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التغليظ في الربا-كتاب التجارات-سنن ابن ماجة — رقم الحديث: 2276 — الرقم الفرعي: 99 — الرقم الأصلي: 2276</w:t>
        <w:br/>
      </w:r>
      <w:r>
        <w:rPr>
          <w:rtl w:val="1"/>
        </w:rPr>
        <w:t xml:space="preserve"> حدثنا نصر بن عليّ الجهضميّ ثنا خالد بن الحارث ثنا سعيد عن قتادة عن سعيد بن المُسيّب عن عمر بن الخطّاب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إنَّ آخِرَ ما نَزَلتْ آيةُ الرِّبا،  </w:t>
      </w:r>
      <w:r>
        <w:rPr>
          <w:color w:val="FF0000"/>
          <w:rtl w:val="1"/>
        </w:rPr>
        <w:t xml:space="preserve">وإنَّ رسولَ الله ﷺ قُبِضَ ولم يُفَسِّرْها لنا،  </w:t>
      </w:r>
      <w:r>
        <w:rPr>
          <w:color w:val="FF0000"/>
          <w:rtl w:val="1"/>
        </w:rPr>
        <w:t xml:space="preserve">فدَعُوا الرِّبا والرِّيْبة.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سوء الظن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آخر ما نزل - نزول القرآن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قيمة تحريم الربا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