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ومن الدليل على أنّ الخُمس للإمام-كتاب فرض الخمس-صحيح البخاري — رقم الحديث: 3140 — الرقم الفرعي: 99 — الرقم الأصلي: 3140</w:t>
        <w:br/>
      </w:r>
      <w:r>
        <w:rPr>
          <w:rtl w:val="1"/>
        </w:rPr>
        <w:t xml:space="preserve"> حدثنا عبد الله بن يوسف حدثنا الليث عن عقيل عن ابن شهاب عن ابن المسيب عن جبير بن مطعم</w:t>
        <w:br/>
      </w:r>
      <w:r>
        <w:rPr>
          <w:color w:val="FF0000"/>
          <w:rtl w:val="1"/>
        </w:rPr>
        <w:t xml:space="preserve">قال: مَشَيتُ أنا وعُثمانُ بنُ عَفّانَ إلى رسولِ الله ﷺ، فقلنا: يا رسولَ الله، أعطَيتَ بني المطَّلِبِ وتَرَكْتَنا ونحنُ وهم منكَ بمَنزِلةٍ واحدةٍ!  </w:t>
      </w:r>
      <w:r>
        <w:rPr>
          <w:color w:val="FF0000"/>
          <w:rtl w:val="1"/>
        </w:rPr>
        <w:t xml:space="preserve">فقال رسولُ الله ﷺ: «إنَّما بَنُو المطَّلِبِ وبَنُو هاشِمٍ شيءٌ واحدٌ». </w:t>
      </w:r>
      <w:r>
        <w:rPr>
          <w:color w:val="FF0000"/>
          <w:rtl w:val="1"/>
        </w:rPr>
        <w:t xml:space="preserve">قال اللَّيْثُ: حدَّثني يونُسُ وزادَ: قال جُبَيرٌ: ولم يَقْسِمِ النبيُّ ﷺ لِبني عَبْد شَمْسٍ ولا لِبني نَوْفَلٍ. </w:t>
      </w:r>
      <w:r>
        <w:rPr>
          <w:color w:val="FF0000"/>
          <w:rtl w:val="1"/>
        </w:rPr>
        <w:t xml:space="preserve">وقال ابنُ إسحاقَ: عَبْدُ شَمْسٍ، وهاشِمٌ، والمطَّلِبُ إخْوةٌ لأمٍّ، وأمُّهم عاتِكةُ بنتُ مُرّةَ، وكان نَوْفَلٌ أخاهُم لأبِيهم. 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قرارات استراتيجية (أساسية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