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معاشرة الناس-كتاب البر والصلة-سنن الترمذي — رقم الحديث: 1987 — الرقم الفرعي: 99 — الرقم الأصلي: 1988</w:t>
        <w:br/>
      </w:r>
      <w:r>
        <w:rPr>
          <w:rtl w:val="1"/>
        </w:rPr>
        <w:t xml:space="preserve"> حدثنا محمد بن بشار حدثنا عبد الرحمن بن مهدي حدثنا سفيان عن حبيب بن أبي ثابت عن ميمون بن أبي شبيب عن أبي ذَرّ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قالَ لي رسولُ الله ﷺ:  </w:t>
      </w:r>
      <w:r>
        <w:rPr>
          <w:color w:val="FF0000"/>
          <w:rtl w:val="1"/>
        </w:rPr>
        <w:t xml:space="preserve">«اتَّقِ اللهَ حَيثُما كُنت،  </w:t>
      </w:r>
      <w:r>
        <w:rPr>
          <w:color w:val="000000"/>
          <w:rtl w:val="1"/>
        </w:rPr>
        <w:t xml:space="preserve">وأتْبِعِ السَّيِّئةَ الحَسنةَ تَمحُها،  </w:t>
      </w:r>
      <w:r>
        <w:rPr>
          <w:color w:val="FF0000"/>
          <w:rtl w:val="1"/>
        </w:rPr>
        <w:t xml:space="preserve">وخالِقِ النّاسَ بخُلُقٍ حَسَن». </w:t>
      </w:r>
      <w:r>
        <w:rPr>
          <w:color w:val="000000"/>
          <w:rtl w:val="1"/>
        </w:rPr>
        <w:t xml:space="preserve">وفي الباب عن أبي هريرة. </w:t>
      </w:r>
      <w:r>
        <w:rPr>
          <w:color w:val="000000"/>
          <w:rtl w:val="1"/>
        </w:rPr>
        <w:t xml:space="preserve">هذا حديثٌ حسن. </w:t>
      </w:r>
      <w:r>
        <w:rPr>
          <w:color w:val="000000"/>
          <w:rtl w:val="1"/>
        </w:rPr>
        <w:t xml:space="preserve">حدثنا محمود بن غيلان، قال: حدثنا أبو أحمد، وأبو نعيم، عن سفيان، عن حبيب، بهذا الإسناد. </w:t>
      </w:r>
      <w:r>
        <w:rPr>
          <w:color w:val="000000"/>
          <w:rtl w:val="1"/>
        </w:rPr>
        <w:t xml:space="preserve">قال محمود: وحدثنا وكيع، عن سفيان، عن حبيب بن أبي ثابت، عن ميمون بن أبي شبيب، عن معاذ بن جبل، عن النبي ﷺ، نحوه. </w:t>
      </w:r>
      <w:r>
        <w:rPr>
          <w:color w:val="000000"/>
          <w:rtl w:val="1"/>
        </w:rPr>
        <w:t xml:space="preserve">قال محمود: والصحيح حديث أبي ذر.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كفارات السيئات - السيئات</w:t>
      </w:r>
    </w:p>
    <w:p>
      <w:pPr>
        <w:bidi w:val="1"/>
        <w:jc w:val="start"/>
      </w:pPr>
      <w:r>
        <w:rPr>
          <w:rtl w:val="1"/>
        </w:rPr>
        <w:t>الشرح: الدلالة: قيمة التقوى في جميع الأماكن والأحوال - قيمة التقوى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الأخلاقية (يحال إلى التربية)</w:t>
      </w:r>
    </w:p>
    <w:p>
      <w:pPr>
        <w:bidi w:val="1"/>
        <w:jc w:val="start"/>
      </w:pPr>
      <w:r>
        <w:rPr>
          <w:rtl w:val="1"/>
        </w:rPr>
        <w:t>الشرح: الدلالة: كفارات الصغائر. - الصغائر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مراقَبة الله عزَّ وجل - القيم الإيمانية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