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332 — الرقم الفرعي: 99 — الرقم الأصلي: 332</w:t>
        <w:br/>
      </w:r>
      <w:r>
        <w:rPr>
          <w:rtl w:val="1"/>
        </w:rPr>
        <w:t xml:space="preserve"> حدثنا عبد الرزاق حدثنا مَعمَر عن الزهريّ عن سالم عن ابن عمر</w:t>
        <w:br/>
      </w:r>
      <w:r>
        <w:rPr>
          <w:color w:val="000000"/>
          <w:rtl w:val="1"/>
        </w:rPr>
        <w:t xml:space="preserve">أَنَّهُ قَالَ لِعُمَرَ: إِنِّي سَمِعْتُ النَّاسَ يَقُولُونَ مَقَالَةً فَآلَيْتُ أَنْ أَقُولَهَا لَكَ، زَعَمُوا أَنَّكَ غَيْرُ مُسْتَخْلِفٍ.  </w:t>
      </w:r>
      <w:r>
        <w:rPr>
          <w:color w:val="000000"/>
          <w:rtl w:val="1"/>
        </w:rPr>
        <w:t xml:space="preserve">فَوَضَعَ رَأْسَهُ سَاعَةً، ثُمَّ رَفَعَهُ فَقَالَ: إِنَّ اللهَ عَزَّ وَجَلَّ يَحْفَظُ دِينَهُ، وَإِنِّي إِنْ لَا أَسْتَخْلِفْ فَإِنَّ رَسُولَ اللهِ ﷺ لَمْ يَسْتَخْلِفْ،  </w:t>
      </w:r>
      <w:r>
        <w:rPr>
          <w:color w:val="000000"/>
          <w:rtl w:val="1"/>
        </w:rPr>
        <w:t xml:space="preserve">وَإِنْ أَسْتَخْلِفْ فَإِنَّ أَبَا بَكْرٍ قَدِ اسْتَخْلَفَ. قَالَ: فَوَاللهِ مَا هُوَ إِلَّا أَنْ ذَكَرَ رَسُولَ اللهِ ﷺ وَأَبَا بَكْرٍ فَعَلِمْتُ أَنَّهُ لَمْ يَكُنْ يَعْدِلُ بِرَسُولِ اللهِ ﷺ أَحَدًا، وَأَنَّهُ غَيْرُ مُسْتَخْلِفٍ.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