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زوّج ابنته وهي كارهةٌ-كتاب النكاح-صحيح البخاري — رقم الحديث: 5138 — الرقم الفرعي: 99 — الرقم الأصلي: 5138</w:t>
        <w:br/>
      </w:r>
      <w:r>
        <w:rPr>
          <w:rtl w:val="1"/>
        </w:rPr>
        <w:t xml:space="preserve"> حدثنا إسماعيل قال:حدثني مالك عن عبد الرحمن بن القاسم عن أبيه عن عبد الرحمن و مُجَمّع ابني يزيد بن جارية عن خنساء بن خِذام الأنصارية</w:t>
        <w:br/>
      </w:r>
      <w:r>
        <w:rPr>
          <w:color w:val="FF0000"/>
          <w:rtl w:val="1"/>
        </w:rPr>
        <w:t xml:space="preserve">أنَّ أباها زَوَّجَها وهي ثَيِّبٌ فكَرِهَتْ ذلكَ،  </w:t>
      </w:r>
      <w:r>
        <w:rPr>
          <w:color w:val="FF0000"/>
          <w:rtl w:val="1"/>
        </w:rPr>
        <w:t xml:space="preserve">فأتَتْ رسولَ الله ﷺ، فرَدَّ نِكاحَه. </w:t>
      </w:r>
    </w:p>
    <w:p>
      <w:pPr>
        <w:bidi w:val="1"/>
        <w:jc w:val="start"/>
      </w:pPr>
      <w:r>
        <w:rPr>
          <w:rtl w:val="1"/>
        </w:rPr>
        <w:t>الشرح: الدلالة: قيمة تكريم المرأة وإعطاؤها حقوقها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الولاية على البكر والثيب - الولي</w:t>
      </w:r>
    </w:p>
    <w:p>
      <w:pPr>
        <w:bidi w:val="1"/>
        <w:jc w:val="start"/>
      </w:pPr>
      <w:r>
        <w:rPr>
          <w:rtl w:val="1"/>
        </w:rPr>
        <w:t>الشرح: الدلالة: الولي يستأذن البكر والثيب - الولي</w:t>
      </w:r>
    </w:p>
    <w:p>
      <w:pPr>
        <w:bidi w:val="1"/>
        <w:jc w:val="start"/>
      </w:pPr>
      <w:r>
        <w:rPr>
          <w:rtl w:val="1"/>
        </w:rPr>
        <w:t>الشرح: الدلالة: الحاجة إلى الحرية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تحقيق الذات - حاجات المتعلمين</w:t>
      </w:r>
    </w:p>
    <w:p>
      <w:pPr>
        <w:bidi w:val="1"/>
        <w:jc w:val="start"/>
      </w:pPr>
      <w:r>
        <w:rPr>
          <w:rtl w:val="1"/>
        </w:rPr>
        <w:t>الشرح: الدلالة: حقوق المرأة - حقوق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