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حديث زيد بن عمرو بن نفيل-كتاب المناقب-صحيح البخاري — رقم الحديث: 3826 — الرقم الفرعي: 99 — الرقم الأصلي: 3826</w:t>
        <w:br/>
      </w:r>
      <w:r>
        <w:rPr>
          <w:rtl w:val="1"/>
        </w:rPr>
        <w:t xml:space="preserve"> حدثني محمد بن أبي بكر حدثنا فُضيل بن سليمان حدثنا موسى حدثنا سالم بن عبد الله عن عبد الله بن عمر رضي الله عنهما</w:t>
        <w:br/>
      </w:r>
      <w:r>
        <w:rPr>
          <w:color w:val="000000"/>
          <w:rtl w:val="1"/>
        </w:rPr>
        <w:t xml:space="preserve">أنَّ النّبيَّ ﷺ لَقِيَ زيدَ بنَ عَمرِو بنِ نُفَيلٍ بأسفَلِ بَلْدَحٍ، قبلَ أنْ يَنزِلَ على النبيِّ ﷺ الوَحْيُ،  </w:t>
      </w:r>
      <w:r>
        <w:rPr>
          <w:color w:val="FF0000"/>
          <w:rtl w:val="1"/>
        </w:rPr>
        <w:t xml:space="preserve">فقُدِّمَتْ إلى النّبيِّ ﷺ سُفْرةٌ، فأبَى أنْ يَأْكُلَ منها،  </w:t>
      </w:r>
      <w:r>
        <w:rPr>
          <w:color w:val="FF0000"/>
          <w:rtl w:val="1"/>
        </w:rPr>
        <w:t xml:space="preserve">ثمَّ قال زيدٌ: إنّي لستُ آكلُ ممَّا تَذْبَحونَ على أنصابِكُم، ولا آكلُ إلَّا ما ذُكِرَ اسمُ الله عليه،  </w:t>
      </w:r>
      <w:r>
        <w:rPr>
          <w:color w:val="FF0000"/>
          <w:rtl w:val="1"/>
        </w:rPr>
        <w:t xml:space="preserve">وأنَّ زيدَ بنَ عَمرٍو كانَ يَعِيبُ على قُرَيشٍ ذَبائحَهُم، ويقولُ: الشّاةُ خَلَقَها اللهُ، وأنزَلَ لها منَ السَّماءِ الماءَ، وأنبَتَ لها منَ الأرضِ، ثمَّ تَذْبَحونَها على غيرِ اسمِ الله؟! إنكارًا لذلكَ، وإعْظامًا له.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معنى توحيد الربوبية - توحيد الربوبية</w:t>
      </w:r>
    </w:p>
    <w:p>
      <w:pPr>
        <w:bidi w:val="1"/>
        <w:jc w:val="start"/>
      </w:pPr>
      <w:r>
        <w:rPr>
          <w:rtl w:val="1"/>
        </w:rPr>
        <w:t>الشرح: الدلالة: آثار توحيد الربوبية ولوازمه - توحيد الربوبية</w:t>
      </w:r>
    </w:p>
    <w:p>
      <w:pPr>
        <w:bidi w:val="1"/>
        <w:jc w:val="start"/>
      </w:pPr>
      <w:r>
        <w:rPr>
          <w:rtl w:val="1"/>
        </w:rPr>
        <w:t>الشرح: الدلالة: ذبيحة المشركين والكفار - الذبائح</w:t>
      </w:r>
    </w:p>
    <w:p>
      <w:pPr>
        <w:bidi w:val="1"/>
        <w:jc w:val="start"/>
      </w:pPr>
      <w:r>
        <w:rPr>
          <w:rtl w:val="1"/>
        </w:rPr>
        <w:t>الشرح: الدلالة: عصمته قبل البعثة وسلامة فطرته - شبابه</w:t>
      </w:r>
    </w:p>
    <w:p>
      <w:pPr>
        <w:bidi w:val="1"/>
        <w:jc w:val="start"/>
      </w:pPr>
      <w:r>
        <w:rPr>
          <w:rtl w:val="1"/>
        </w:rPr>
        <w:t>الشرح: الدلالة: قيمة تحريم ما خبُثَ من الطعام والشراب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أتباع الحنيفية قبل الإسلام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ما لم يذكر اسم الله عليه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