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النهي عن العِينة-أول كتاب البيوع-سنن أبي داود — رقم الحديث: 3462 — الرقم الفرعي: 99 — الرقم الأصلي: 3462</w:t>
        <w:br/>
      </w:r>
      <w:r>
        <w:rPr>
          <w:rtl w:val="1"/>
        </w:rPr>
        <w:t xml:space="preserve"> حدثنا سليمان بن داود المهريّ أخبرنا ابن وهب أخبرني حَيْوة بن شُريح ح وثنا جعفر بن مسافر التنيسيّ ثنا عبد الله بن يحيى البرلسي ثنا حَيْوة بن شُريح عن إسحاق أبي عبد الرحمن قال سليمان عن أبي عبد الرحمن الخراسانيّ أنّ عطاء الخراسانيّ حدثه أن نافعاً حدثه عن ابن عمر قال:سمعت رسول الله صلى الله عليه وسلم</w:t>
        <w:br/>
      </w:r>
      <w:r>
        <w:rPr>
          <w:color w:val="000000"/>
          <w:rtl w:val="1"/>
        </w:rPr>
        <w:t xml:space="preserve">يقول:  </w:t>
      </w:r>
      <w:r>
        <w:rPr>
          <w:color w:val="FF0000"/>
          <w:rtl w:val="1"/>
        </w:rPr>
        <w:t xml:space="preserve">«إذا تَبايَعتُم بالعِينَة، وأَخذتُم أَذنابَ البَقَر، ورَضِيتُم بالزَّرْع وتَركتُم الجِهادَ، سَلَّطَ اللهُ عليكُم ذُلًّا لا يَنزِعُه حتى تَرجِعُوا إلى دِينِكم». </w:t>
      </w:r>
      <w:r>
        <w:rPr>
          <w:color w:val="000000"/>
          <w:rtl w:val="1"/>
        </w:rPr>
        <w:t xml:space="preserve">قال أبو داود: الإخبارُ لجعفر، وهذا لفظه. </w:t>
      </w:r>
    </w:p>
    <w:p>
      <w:pPr>
        <w:bidi w:val="1"/>
        <w:jc w:val="start"/>
      </w:pPr>
      <w:r>
        <w:rPr>
          <w:rtl w:val="1"/>
        </w:rPr>
        <w:t>درجة الحديث: حسن لغيره</w:t>
      </w:r>
    </w:p>
    <w:p>
      <w:pPr>
        <w:bidi w:val="1"/>
        <w:jc w:val="start"/>
      </w:pPr>
      <w:r>
        <w:rPr>
          <w:rtl w:val="1"/>
        </w:rPr>
        <w:t>الشرح: الدلالة: العوائق المادية</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ذم ترك الجهاد وعقوبته</w:t>
      </w:r>
    </w:p>
    <w:p>
      <w:pPr>
        <w:bidi w:val="1"/>
        <w:jc w:val="start"/>
      </w:pPr>
      <w:r>
        <w:rPr>
          <w:rtl w:val="1"/>
        </w:rPr>
        <w:t>الشرح: الدلالة: الانشغال بالدنيا وكراهية الموت</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المطلب الخامس: ترك الجهاد والأمر بالمعروف والنهي عن المنكر - الفتن المتعلقة بالحكم</w:t>
      </w:r>
    </w:p>
    <w:p>
      <w:pPr>
        <w:bidi w:val="1"/>
        <w:jc w:val="start"/>
      </w:pPr>
      <w:r>
        <w:rPr>
          <w:rtl w:val="1"/>
        </w:rPr>
        <w:t>الشرح: الدلالة: المبحث الأول: بسط الدنيا والتنافس فيها والحرص عليها - الفتن المتعلقة بالمعاملات</w:t>
      </w:r>
    </w:p>
    <w:p>
      <w:pPr>
        <w:bidi w:val="1"/>
        <w:jc w:val="start"/>
      </w:pPr>
      <w:r>
        <w:rPr>
          <w:rtl w:val="1"/>
        </w:rPr>
        <w:t>الشرح: الدلالة: المبحث الثاني: أكل المال الحرام وأكل الربا والتحايل في البيوع - الفتن المتعلقة بالمعاملات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