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23303 — الرقم الفرعي: 99 — الرقم الأصلي: 23303 — ج: 5 — ص: 389</w:t>
        <w:br/>
      </w:r>
      <w:r>
        <w:rPr>
          <w:rtl w:val="1"/>
        </w:rPr>
        <w:t xml:space="preserve"> حدثنا سليمان ثنا إسماعيل ثنا عمرو حدثني عبيدالله بن عبد الرحمن الأشهليّ عن حذيفة بن اليمان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«لا تقومُ السّاعةُ حتى يكونَ أَسعدَ النّاسِ بالدُّنيا لُكَعُ بنُ لُكَع».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p>
      <w:pPr>
        <w:bidi w:val="1"/>
        <w:jc w:val="start"/>
      </w:pPr>
      <w:r>
        <w:rPr>
          <w:rtl w:val="1"/>
        </w:rPr>
        <w:t>الشرح: الدلالة: الفصل العاشر: الريح التي تقبض أرواح المؤمنين وقيام الساعة على شرار الخلق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