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،كيف الرّقى ؟-باب في الرجل يتداوى-سنن أبي داود — رقم الحديث: 3901 — الرقم الفرعي: 99 — الرقم الأصلي: 3901</w:t>
        <w:br/>
      </w:r>
      <w:r>
        <w:rPr>
          <w:rtl w:val="1"/>
        </w:rPr>
        <w:t xml:space="preserve"> حدثنا عبيدالله بن معاذ ثنا أبي ح وثنا ابن بشار ثنا محمد بن جعفر قال:ثنا شعبة عن عبد الله بن أبي السفر عن الشعبيّ عن خارجة بن الصلت التميميّ عن عمّه</w:t>
        <w:br/>
      </w:r>
      <w:r>
        <w:rPr>
          <w:color w:val="000000"/>
          <w:rtl w:val="1"/>
        </w:rPr>
        <w:t xml:space="preserve">قال: أقبلنا مِن عندِ رسولِ الله ﷺ، فأتَيْنا على حيٍّ مِن العربِ،  </w:t>
      </w:r>
      <w:r>
        <w:rPr>
          <w:color w:val="FF0000"/>
          <w:rtl w:val="1"/>
        </w:rPr>
        <w:t xml:space="preserve">فقالوا: إنا أُنبِئْنا أنَّكم قد جِئْتُم مِن عندِ هذا الرجلِ بخيرٍ، فهل عِنْدكُم من دواءٍ أو رُقيةٍ،  </w:t>
      </w:r>
      <w:r>
        <w:rPr>
          <w:color w:val="FF0000"/>
          <w:rtl w:val="1"/>
        </w:rPr>
        <w:t xml:space="preserve">فإنَّ عندنا مَعتْوهاً في القيودِ؟ قال: فقلنا: نعم، قال: فجاؤوا بمعتوهٍ في القُيود،  </w:t>
      </w:r>
      <w:r>
        <w:rPr>
          <w:color w:val="FF0000"/>
          <w:rtl w:val="1"/>
        </w:rPr>
        <w:t xml:space="preserve">قال: فقرأتُ عليه فاتحة الكتابِ ثلاثة أيَّام غُدْوَةً وعَشِيَّةَ، أجمعُ بُزاقي ثم أتْفُلُ، فكأنما أُنشِطَ من عِقَالٍ  </w:t>
      </w:r>
      <w:r>
        <w:rPr>
          <w:color w:val="000000"/>
          <w:rtl w:val="1"/>
        </w:rPr>
        <w:t xml:space="preserve">فأعطَوْني جُعْلَا، فقلتُ: لا، حتى أسألَ رسولَ الله ﷺ،  </w:t>
      </w:r>
      <w:r>
        <w:rPr>
          <w:color w:val="FF0000"/>
          <w:rtl w:val="1"/>
        </w:rPr>
        <w:t xml:space="preserve">فقال: «كُلْ، فَلَعَمْري مَنْ أكل برُقية باطلٍ لقد أكلتَ برقيةِ حقٍّ».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أعمال الشرك - الشرك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أخذ الأجرة على القرآن - أحكام القرآن و قراءته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