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الطهور بالليل والنهار ،وفضل الصلاة-كتاب الصلاة-صحيح البخاري — رقم الحديث: 1149 — الرقم الفرعي: 99 — الرقم الأصلي: 1149</w:t>
        <w:br/>
      </w:r>
      <w:r>
        <w:rPr>
          <w:rtl w:val="1"/>
        </w:rPr>
        <w:t xml:space="preserve"> حدثنا إسحاق بن نصر حدثنا أبو أسامة عن أبي حيّان عن أبي زُرْعة عن أبي هريرة رضي الله عنه</w:t>
        <w:br/>
      </w:r>
      <w:r>
        <w:rPr>
          <w:color w:val="FF0000"/>
          <w:rtl w:val="1"/>
        </w:rPr>
        <w:t xml:space="preserve">أنَّ النبيَّ ﷺ قال لبلالٍ عندَ صلاةِ الفجرِ: «يا بلالُ، حَدِّثْني بأرجَى عَمَلٍ عَمِلْتَه في الإسلامِ، فإنّي سمعتُ دَفَّ نَعْلَيكَ بينَ يَدَيَّ في الجنَّةِ»  </w:t>
      </w:r>
      <w:r>
        <w:rPr>
          <w:color w:val="FF0000"/>
          <w:rtl w:val="1"/>
        </w:rPr>
        <w:t xml:space="preserve">قال: ما عَمِلْتُ عَمَلًا أرجَى عندي أنّي لم أتَطَهَّرْ طُهُورًا في ساعةِ ليلٍ أو نهارٍ، إلَّا صَلَّيتُ بذلكَ الطُّهُورِ ما كُتِبَ لي أنْ أُصَلِّيَ. </w:t>
      </w:r>
      <w:r>
        <w:rPr>
          <w:color w:val="000000"/>
          <w:rtl w:val="1"/>
        </w:rPr>
        <w:t xml:space="preserve">قال أبو عبد الله: دَفَّ نَعْلَيكَ، يعني: تحريكَ.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* الرميصاء وبلال - المبشرون بالجنة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صلاة سنة الوضوء - النوافل بسبب 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سابعًا: عرض الجنة والنار على النبي ﷺ وهو في الدنيا - الجنة ونعيمها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بعض أصحابه في الجنة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