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شدّة الزمان-كتاب الفتن-سنن ابن ماجة — رقم الحديث: 4039 — الرقم الفرعي: 99 — الرقم الأصلي: 4039</w:t>
        <w:br/>
      </w:r>
      <w:r>
        <w:rPr>
          <w:rtl w:val="1"/>
        </w:rPr>
        <w:t xml:space="preserve"> حدثنا يونس بن عبد الأعلى ثنا محمد بن إدريس الشّافعيّ حدثني محمد بن خالد الجَنديّ عن أبان بن صالح عن الحسن عن أنس بن مالك أنّ رسول الله صلى الله عليه وسلم</w:t>
        <w:br/>
      </w:r>
      <w:r>
        <w:rPr>
          <w:color w:val="000000"/>
          <w:rtl w:val="1"/>
        </w:rPr>
        <w:t xml:space="preserve">قال:  </w:t>
      </w:r>
      <w:r>
        <w:rPr>
          <w:color w:val="FF0000"/>
          <w:rtl w:val="1"/>
        </w:rPr>
        <w:t xml:space="preserve">«لا يَزدادُ الأمرُ إلّا شِدّةً، ولا الدُّنيا إلّا إدبارًا، ولا الناسُ إلّا شُحًّا،  </w:t>
      </w:r>
      <w:r>
        <w:rPr>
          <w:color w:val="FF0000"/>
          <w:rtl w:val="1"/>
        </w:rPr>
        <w:t xml:space="preserve">ولا تقومُ السّاعةُ إلّا على شِرارِ النّاس،  </w:t>
      </w:r>
      <w:r>
        <w:rPr>
          <w:color w:val="FF0000"/>
          <w:rtl w:val="1"/>
        </w:rPr>
        <w:t xml:space="preserve">ولا المَهديُّ إلّا عيسى ابنَ مريم». </w:t>
      </w:r>
    </w:p>
    <w:p>
      <w:pPr>
        <w:bidi w:val="1"/>
        <w:jc w:val="start"/>
      </w:pPr>
      <w:r>
        <w:rPr>
          <w:rtl w:val="1"/>
        </w:rPr>
        <w:t xml:space="preserve">درجة الحديث: إسناده ضعيف  / إسناده ضعيف </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توضيح المفهوم - الأساليب التعليمية</w:t>
      </w:r>
    </w:p>
    <w:p>
      <w:pPr>
        <w:bidi w:val="1"/>
        <w:jc w:val="start"/>
      </w:pPr>
      <w:r>
        <w:rPr>
          <w:rtl w:val="1"/>
        </w:rPr>
        <w:t>الشرح: الدلالة: العدالة - من تقبل روايته - من تقبل روايته</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حافظ. - أقسام الرواة جرحا وتعديلا</w:t>
      </w:r>
    </w:p>
    <w:p>
      <w:pPr>
        <w:bidi w:val="1"/>
        <w:jc w:val="start"/>
      </w:pPr>
      <w:r>
        <w:rPr>
          <w:rtl w:val="1"/>
        </w:rPr>
        <w:t>الشرح: الدلالة: الفصل الأول: تتابع الفتن إذا ظهرت - مظاهر الفتن</w:t>
      </w:r>
    </w:p>
    <w:p>
      <w:pPr>
        <w:bidi w:val="1"/>
        <w:jc w:val="start"/>
      </w:pPr>
      <w:r>
        <w:rPr>
          <w:rtl w:val="1"/>
        </w:rPr>
        <w:t>الشرح: الدلالة: الفصل الثالث: شدة الفتن وكثرتها - مظاهر الفتن</w:t>
      </w:r>
    </w:p>
    <w:p>
      <w:pPr>
        <w:bidi w:val="1"/>
        <w:jc w:val="start"/>
      </w:pPr>
      <w:r>
        <w:rPr>
          <w:rtl w:val="1"/>
        </w:rPr>
        <w:t>الشرح: الدلالة: المبحث الأول: ظهور الخيانة والكذب والنفاق والشح - الفتن المتعلقة بالأخلاق والسلوك</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