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سهم الصفي-كتاب الخراج والإمارة والفيء-سنن أبي داود — رقم الحديث: 2999 — الرقم الفرعي: 99 — الرقم الأصلي: 2999</w:t>
        <w:br/>
      </w:r>
      <w:r>
        <w:rPr>
          <w:rtl w:val="1"/>
        </w:rPr>
        <w:t xml:space="preserve"> حدثنا مسلم بن إبراهيم ثنا قرّة قال:سمعت يزيد بن عبد الله</w:t>
        <w:br/>
      </w:r>
      <w:r>
        <w:rPr>
          <w:color w:val="000000"/>
          <w:rtl w:val="1"/>
        </w:rPr>
        <w:t xml:space="preserve">قال: كنا بالمِرْبَد،  </w:t>
      </w:r>
      <w:r>
        <w:rPr>
          <w:color w:val="FF0000"/>
          <w:rtl w:val="1"/>
        </w:rPr>
        <w:t xml:space="preserve">فجاء رجلٌ أشعثُ الرَّأسِ بيدِه قطعةُ أدِيمٍ أحمرَ،  </w:t>
      </w:r>
      <w:r>
        <w:rPr>
          <w:color w:val="FF0000"/>
          <w:rtl w:val="1"/>
        </w:rPr>
        <w:t xml:space="preserve">فقلنا: كأنَّك من أهلِ الباديةِ، قال: أجلْ،  </w:t>
      </w:r>
      <w:r>
        <w:rPr>
          <w:color w:val="FF0000"/>
          <w:rtl w:val="1"/>
        </w:rPr>
        <w:t xml:space="preserve">قلنا: ناوِلْنا هذه القطعةَ الأديمَ التي في يدِك، فناوَلنَاهَا،  </w:t>
      </w:r>
      <w:r>
        <w:rPr>
          <w:color w:val="FF0000"/>
          <w:rtl w:val="1"/>
        </w:rPr>
        <w:t xml:space="preserve">فقرأْنا ما فيها فإذا فيها: «مِن محمدٍ رسولِ الله إلى بني زُهير بن أُقَيْش،  </w:t>
      </w:r>
      <w:r>
        <w:rPr>
          <w:color w:val="FF0000"/>
          <w:rtl w:val="1"/>
        </w:rPr>
        <w:t xml:space="preserve">إنّكم إن شَهدتُم أن لا إلهَ إلا الله، وأنَّ محمّدًا رسولُ الله،  </w:t>
      </w:r>
      <w:r>
        <w:rPr>
          <w:color w:val="FF0000"/>
          <w:rtl w:val="1"/>
        </w:rPr>
        <w:t xml:space="preserve">وأقمتُم الصّلاةَ،  </w:t>
      </w:r>
      <w:r>
        <w:rPr>
          <w:color w:val="FF0000"/>
          <w:rtl w:val="1"/>
        </w:rPr>
        <w:t xml:space="preserve">وآتيتُم الزكاةَ،  </w:t>
      </w:r>
      <w:r>
        <w:rPr>
          <w:color w:val="FF0000"/>
          <w:rtl w:val="1"/>
        </w:rPr>
        <w:t xml:space="preserve">وأدّيتُم الخُمُس من المَغْنَمِ،  </w:t>
      </w:r>
      <w:r>
        <w:rPr>
          <w:color w:val="FF0000"/>
          <w:rtl w:val="1"/>
        </w:rPr>
        <w:t xml:space="preserve">وسَهْمَ النّبيِّ ﷺ وسَهْمَ الصَّفيّ،ِ  </w:t>
      </w:r>
      <w:r>
        <w:rPr>
          <w:color w:val="FF0000"/>
          <w:rtl w:val="1"/>
        </w:rPr>
        <w:t xml:space="preserve">أنتُم آمِنونَ بأمانِ الله ورسولِه»  </w:t>
      </w:r>
      <w:r>
        <w:rPr>
          <w:color w:val="FF0000"/>
          <w:rtl w:val="1"/>
        </w:rPr>
        <w:t xml:space="preserve">فقلْنا: مَنْ كَتَبَ لك هذا الكتابَ؟ قال: رسولُ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المناولة - طرق تحمل الحديث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مشركي العرب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