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المساجد ومواضع الصلاة-كتاب المساجد ومواضع الصلاة-صحيح مسلم — رقم الحديث: 522 — الرقم الفرعي: 1 — الرقم الأصلي: 522</w:t>
        <w:br/>
      </w:r>
      <w:r>
        <w:rPr>
          <w:rtl w:val="1"/>
        </w:rPr>
        <w:t xml:space="preserve"> حدثنا أبو بكر بن أبي شيبة حدثنا محمد بن فُضيل عن أبي مالك الأشجعيّ عن رِبعيّ عن حذيفة قال:قال رسول الله صلى الله عليه وسلم</w:t>
        <w:br/>
      </w:r>
      <w:r>
        <w:rPr>
          <w:color w:val="000000"/>
          <w:rtl w:val="1"/>
        </w:rPr>
        <w:t xml:space="preserve">«فُضِّلنا على الناس بثلاثٍ:   </w:t>
      </w:r>
      <w:r>
        <w:rPr>
          <w:color w:val="FF0000"/>
          <w:rtl w:val="1"/>
        </w:rPr>
        <w:t xml:space="preserve">جُعِلتْ صُفوفُنا كصُفوفِ المَلائكة،   </w:t>
      </w:r>
      <w:r>
        <w:rPr>
          <w:color w:val="000000"/>
          <w:rtl w:val="1"/>
        </w:rPr>
        <w:t xml:space="preserve">وجُعلتْ لنا الأرضُ كلُّها مَسجدًا،  </w:t>
      </w:r>
      <w:r>
        <w:rPr>
          <w:color w:val="FF0000"/>
          <w:rtl w:val="1"/>
        </w:rPr>
        <w:t xml:space="preserve">وجُعِلتْ تُربتُها لنا طَهورًا، إذا لم نَجِدِ الماء»،   </w:t>
      </w:r>
      <w:r>
        <w:rPr>
          <w:color w:val="000000"/>
          <w:rtl w:val="1"/>
        </w:rPr>
        <w:t xml:space="preserve">وذَكرَ خَصْلةً أُخرى.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طهارة الأرض - الأعيان الطاهرة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فقدان الماء - أسباب التيمم</w:t>
      </w:r>
    </w:p>
    <w:p>
      <w:pPr>
        <w:bidi w:val="1"/>
        <w:jc w:val="start"/>
      </w:pPr>
      <w:r>
        <w:rPr>
          <w:rtl w:val="1"/>
        </w:rPr>
        <w:t>الشرح: الدلالة: التيمم بالتراب والصعيد وأجزاء الأرض - ما يتيمم به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