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تقدم الظهر في أول الوقت في غير شدّة الحرّ-كتاب المساجد ومواضع الصلاة-صحيح مسلم — رقم الحديث: 619 — الرقم الفرعي: 1 — الرقم الأصلي: 619</w:t>
        <w:br/>
      </w:r>
      <w:r>
        <w:rPr>
          <w:rtl w:val="1"/>
        </w:rPr>
        <w:t xml:space="preserve"> وحدثنا أبو بكر بن أبي شيبة حدثنا أبو الأحوص،سلاّم بن سُليم عن أبي إسحاق عن سعيد بن وَهْب عن خبّاب</w:t>
        <w:br/>
      </w:r>
      <w:r>
        <w:rPr>
          <w:color w:val="FF0000"/>
          <w:rtl w:val="1"/>
        </w:rPr>
        <w:t xml:space="preserve">قال: شَكَونا إلى رَسولِ الله ﷺ الصَّلاةَ في الرَّمْضاء، فلم يُشْكِنا.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تعجيل صلاة الظهر - صلاة الظهر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