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********-كتاب اللقطة-سنن ابن ماجة — رقم الحديث: 2502 — الرقم الفرعي: 99 — الرقم الأصلي: 2502</w:t>
        <w:br/>
      </w:r>
      <w:r>
        <w:rPr>
          <w:rtl w:val="1"/>
        </w:rPr>
        <w:t xml:space="preserve"> حدثنا محمد بن المثنى ثنا يحيى بن سعيد عن حُميد الطّويل عن الحسن عن مُطرّف بن عبد الله بن الشّخّير عن أبيه قال:قال رسول الله صلى الله عليه وسلم</w:t>
        <w:br/>
      </w:r>
      <w:r>
        <w:rPr>
          <w:color w:val="FF0000"/>
          <w:rtl w:val="1"/>
        </w:rPr>
        <w:t xml:space="preserve">«ضالّةُ المُسلمِ حَرَقُ النّارِ».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اللقطة وأحكامها - عقود التبرعات والإسقاطات والاستحفاظات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