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التمتّع والإقران والإفراد بالحجّ ،وفسخ الحجّ لمن لم يكن معه هدي-كتاب الحجّ-صحيح البخاري — رقم الحديث: 1564 — الرقم الفرعي: 99 — الرقم الأصلي: 1564</w:t>
        <w:br/>
      </w:r>
      <w:r>
        <w:rPr>
          <w:rtl w:val="1"/>
        </w:rPr>
        <w:t xml:space="preserve"> حدثنا موسى بن إسماعيل حدثنا وهيب حدثنا ابن طاوس عن أبيه عن ابن عباس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كانُوا يَرَوْنَ أنَّ العُمْرةَ في أشهُرِ الحجِّ من أفجَرِ الفُجُورِ في الأرضِ، ويَجعَلونَ المُحرَّمَ صَفَراً،  </w:t>
      </w:r>
      <w:r>
        <w:rPr>
          <w:color w:val="FF0000"/>
          <w:rtl w:val="1"/>
        </w:rPr>
        <w:t xml:space="preserve">ويقولونَ: إذا بَرَا الدَّبَرْ، وعَفَا الأثرْ، وانسَلَخَ صَفَرْ، حَلَّتِ العُمْرةُ لمن اعتَمَرْ.  </w:t>
      </w:r>
      <w:r>
        <w:rPr>
          <w:color w:val="FF0000"/>
          <w:rtl w:val="1"/>
        </w:rPr>
        <w:t xml:space="preserve">قَدِمَ النبيُّ ﷺ وأصحابُه صَبِيحةَ رابعةٍ مُهِلِّينَ بالحجِّ، فأمَرَهُم أنْ يَجعَلُوها عُمْرةً، فتَعاظَمَ ذلكَ عندَهُم، فقالوا: يا رسولَ الله، أيُّ الحِلِّ؟ قال: «حِلٌّ كلُّه». </w:t>
      </w:r>
    </w:p>
    <w:p>
      <w:pPr>
        <w:bidi w:val="1"/>
        <w:jc w:val="start"/>
      </w:pPr>
      <w:r>
        <w:rPr>
          <w:rtl w:val="1"/>
        </w:rPr>
        <w:t>الشرح: الدلالة: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