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17936 — الرقم الفرعي: 99 — الرقم الأصلي: 17936</w:t>
        <w:br/>
      </w:r>
      <w:r>
        <w:rPr>
          <w:rtl w:val="1"/>
        </w:rPr>
        <w:t xml:space="preserve"> حدثنا عبد الله بن يزيد ثنا سعيد بن أبي أيوب حدثني أبو الأسود عن بكير بن عبد الله عن بسر بن سعيد عن خالد بن عديّ الجهنيّ قال:سمعت رسول الله صلى الله عليه وسلم</w:t>
        <w:br/>
      </w:r>
      <w:r>
        <w:rPr>
          <w:color w:val="FF0000"/>
          <w:rtl w:val="1"/>
        </w:rPr>
        <w:t xml:space="preserve">يَقُولُ: «مَن بَلَغَه مَعرُوفٌ عَن أَخِيه مِن غَيرِ مَسأَلَةٍ، ولا إِشرَافِ نَفسٍ، فَليَقبَله ولا يَرُدَّه، فإنَّما هو رِزقٌ ساقَه اللهُ إِليهِ».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من أعطي من غير مسألة - أسلوب سؤال 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