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يُجرح في سبيل الله عزّ وجلّ-كتاب الجهاد والسير-صحيح البخاري — رقم الحديث: 2803 — الرقم الفرعي: 99 — الرقم الأصلي: 2803</w:t>
        <w:br/>
      </w:r>
      <w:r>
        <w:rPr>
          <w:rtl w:val="1"/>
        </w:rPr>
        <w:t xml:space="preserve"> حدثنا عبد الله بن يوسف أخبرنا مالك عن أبي الزناد عن الأعرج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«والذي نَفْسي بيدِه، لا يُكلَمُ أحدٌ في سبيلِ الله - والله أعلَمُ بمَن يُكلَمُ في سبيلِه - إلَّا جاءَ يومَ القِيامةِ واللَّونُ لَونُ الدَّمِ، والرِّيحُ رِيحُ المِسْك». </w:t>
      </w:r>
    </w:p>
    <w:p>
      <w:pPr>
        <w:bidi w:val="1"/>
        <w:jc w:val="start"/>
      </w:pPr>
      <w:r>
        <w:rPr>
          <w:rtl w:val="1"/>
        </w:rPr>
        <w:t>الشرح: الدلالة: قيمة الشهادة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فضل الجرح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