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الملائكة-كتاب بدء الخلق-صحيح البخاري — رقم الحديث: 3208 — الرقم الفرعي: 99 — الرقم الأصلي: 3208</w:t>
        <w:br/>
      </w:r>
      <w:r>
        <w:rPr>
          <w:rtl w:val="1"/>
        </w:rPr>
        <w:t xml:space="preserve"> حدثنا الحسن بن الربيع حدثنا أبو الأحوص عن الأعمش عن زيد بن وهب قال عبد الله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حدَّثنا رسول الله ﷺ - وهو الصّادِقُ المصدوقُ -  </w:t>
      </w:r>
      <w:r>
        <w:rPr>
          <w:color w:val="FF0000"/>
          <w:rtl w:val="1"/>
        </w:rPr>
        <w:t xml:space="preserve">قال: «إنَّ أحدَكم يُجْمَعُ خَلْقُه في بَطْنِ أمِّه أربعينَ يومًا،  </w:t>
      </w:r>
      <w:r>
        <w:rPr>
          <w:color w:val="FF0000"/>
          <w:rtl w:val="1"/>
        </w:rPr>
        <w:t xml:space="preserve">ثمَّ يكونُ عَلَقةً مِثلَ ذلكَ،  </w:t>
      </w:r>
      <w:r>
        <w:rPr>
          <w:color w:val="FF0000"/>
          <w:rtl w:val="1"/>
        </w:rPr>
        <w:t xml:space="preserve">ثمَّ يكونُ مُضْغةً مِثلَ ذلكَ،  </w:t>
      </w:r>
      <w:r>
        <w:rPr>
          <w:color w:val="FF0000"/>
          <w:rtl w:val="1"/>
        </w:rPr>
        <w:t xml:space="preserve">ثمَّ يَبعَثُ اللهُ مَلَكًا فيُؤمَرُ بأربَعِ كَلِماتٍ، ويُقالُ له: اكتُبْ عَمَلَه، ورِزْقَه، وأجَلَه، وشَقِيٌّ أو سعيدٌ.  </w:t>
      </w:r>
      <w:r>
        <w:rPr>
          <w:color w:val="FF0000"/>
          <w:rtl w:val="1"/>
        </w:rPr>
        <w:t xml:space="preserve">ثمَّ يُنفَخُ فيه الرُّوحُ،  </w:t>
      </w:r>
      <w:r>
        <w:rPr>
          <w:color w:val="FF0000"/>
          <w:rtl w:val="1"/>
        </w:rPr>
        <w:t xml:space="preserve">فإنَّ الرَّجلَ منكم لَيَعْمَلُ حتَّى ما يكونُ بينَه وبينَ الجنَّةِ إلَّا ذِراعٌ، فيَسْبِقُ عليه كتابُه فيَعْمَلُ بعَمَلِ أهلِ النّار،  </w:t>
      </w:r>
      <w:r>
        <w:rPr>
          <w:color w:val="FF0000"/>
          <w:rtl w:val="1"/>
        </w:rPr>
        <w:t xml:space="preserve">ويَعْمَلُ حتَّى ما يكونُ بينَه وبينَ النّار إلَّا ذِراعٌ، فيَسْبِقُ عليه الكتابُ فيَعْمَلُ بعَمَلِ أهلِ الجنَّةِ». </w:t>
      </w:r>
    </w:p>
    <w:p>
      <w:pPr>
        <w:bidi w:val="1"/>
        <w:jc w:val="start"/>
      </w:pPr>
      <w:r>
        <w:rPr>
          <w:rtl w:val="1"/>
        </w:rPr>
        <w:t>الشرح: الدلالة: تخلق الإنسان وأطواره - الصحة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الخواتيم - كتابة المقادير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قيمة صدق النبيّ ﷺ وتصديقه - قيم الصدق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مرحلة ما قبل الولادة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دخول الجنة برحمة الله وتوفيقه - ثامنًا: موجبات دخول الجنة</w:t>
      </w:r>
    </w:p>
    <w:p>
      <w:pPr>
        <w:bidi w:val="1"/>
        <w:jc w:val="start"/>
      </w:pPr>
      <w:r>
        <w:rPr>
          <w:rtl w:val="1"/>
        </w:rPr>
        <w:t>الشرح: الدلالة: ترسيخ عقيدة أن الحياة والموت بيد الله وأن الأجل محدود</w:t>
      </w:r>
    </w:p>
    <w:p>
      <w:pPr>
        <w:bidi w:val="1"/>
        <w:jc w:val="start"/>
      </w:pPr>
      <w:r>
        <w:rPr>
          <w:rtl w:val="1"/>
        </w:rPr>
        <w:t>الشرح: الدلالة: المكتوب من أجلٍ ورزق وسعادة وشقاء - كتابة المقادير</w:t>
      </w:r>
    </w:p>
    <w:p>
      <w:pPr>
        <w:bidi w:val="1"/>
        <w:jc w:val="start"/>
      </w:pPr>
      <w:r>
        <w:rPr>
          <w:rtl w:val="1"/>
        </w:rPr>
        <w:t>الشرح: الدلالة: أدلة الإيمان بالقدر - الإيمان بالقدر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