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ركوب المصلّى على الجنازة إذا انصرف-كتاب الجنائز-صحيح مسلم — رقم الحديث: 965 — الرقم الفرعي: 1 — الرقم الأصلي: 965</w:t>
        <w:br/>
      </w:r>
      <w:r>
        <w:rPr>
          <w:rtl w:val="1"/>
        </w:rPr>
        <w:t xml:space="preserve"> حدثنا يحيى بن يحيى و أبو بكر بن أبي شيبة ملاحظة واللفظ ليحيى ملاحظة قال أبو بكر:حدثنا،وقال يحيى: أخبرنا وكيع عن مالك بن مِغوَل عن سِماك بن حرب عن جابر بن سَمُرة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أُتي النّبيُّ ﷺ بفَرَسٍ مُعرَورىً، فرَكِبَه حين انصَرَفَ من جِنازةِ ابنِ الدَّحداح، ونُحنُ نَمشِي حولَه.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تربة وأشجار وثمار أهل الجنة،، - نعيم الجنة---------------------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