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الألفاظ المأثورة في المزارعة-كتاب الأيمان والنذور-سنن النسائي — رقم الحديث: 3932 — الرقم الفرعي: 99 — الرقم الأصلي: 3932</w:t>
        <w:br/>
      </w:r>
      <w:r>
        <w:rPr>
          <w:rtl w:val="1"/>
        </w:rPr>
        <w:t xml:space="preserve"> أخبرنا عليّ بن حُجر قال:أنبأنا شريك عن أبي إسحاق عن عبد الرحمن بن الأسود</w:t>
        <w:br/>
      </w:r>
      <w:r>
        <w:rPr>
          <w:color w:val="FF0000"/>
          <w:rtl w:val="1"/>
        </w:rPr>
        <w:t xml:space="preserve">قال: كان عمَّايَ يَزرَعانِ بالثُّلثِ والرُّبع، وأَبي شَريكُهما،  </w:t>
      </w:r>
      <w:r>
        <w:rPr>
          <w:color w:val="FF0000"/>
          <w:rtl w:val="1"/>
        </w:rPr>
        <w:t xml:space="preserve">وعلقَمةُ والأَسودُ يَعلَمانِ فلا يُغيِّران.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