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الألفاظ المأثورة في المزارعة-كتاب الأيمان والنذور-سنن النسائي — رقم الحديث: 3928 — الرقم الفرعي: 99 — الرقم الأصلي: 3928</w:t>
        <w:br/>
      </w:r>
      <w:r>
        <w:rPr>
          <w:rtl w:val="1"/>
        </w:rPr>
        <w:t xml:space="preserve"> أخبرنا عمرو بن زُرارة قال:أنبأنا إسماعيل قال:حدثنا ابن عون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محمدٌ يقول: الأرضُ عندي مِثلُ مالِ المُضارَبة، فما صلُحَ في مالِ المُضارَبة صَلُحَ في الأَرض، وما لم يَصلُح في مالِ المُضارَبة لم يَصلُح في الأَرض.  </w:t>
      </w:r>
      <w:r>
        <w:rPr>
          <w:color w:val="FF0000"/>
          <w:rtl w:val="1"/>
        </w:rPr>
        <w:t xml:space="preserve">قال: وكان لا يَرى بأسًا أن يَدفَعَ أَرضَه إلى الأكّارِ على أن يَعملَ فيها بنَفسِه ووَلدِه وأَعوانِه وبَقَرِه، ولا يُنفِقَ شيئًا، وتكونَ النَّفقةُ كلُّها مِن رَبِّ الأرض.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المشاركه والمضاربة والمرابحة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حكم نفقة المضارب من مال المضاربة - أحكام المضاربة</w:t>
      </w:r>
    </w:p>
    <w:p>
      <w:pPr>
        <w:bidi w:val="1"/>
        <w:jc w:val="start"/>
      </w:pPr>
      <w:r>
        <w:rPr>
          <w:rtl w:val="1"/>
        </w:rPr>
        <w:t>الشرح: الدلالة: ما يجوز من الشروط في المضاربة وما لا يجوز - شركة المضاربة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