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الأكل ممّا يليك-كتاب الأطعمة-سنن ابن ماجة — رقم الحديث: 3273 — الرقم الفرعي: 99 — الرقم الأصلي: 3273</w:t>
        <w:br/>
      </w:r>
      <w:r>
        <w:rPr>
          <w:rtl w:val="1"/>
        </w:rPr>
        <w:t xml:space="preserve"> حدثنا محمد بن خلف العسقلانيّ ثنا عبد الله ثنا عبد الأعلى عن يحيى بن أبي كثير عن عروة بن الزبير عن ابن عمر قال: قالَ رسولُ الله ﷺ:</w:t>
        <w:br/>
      </w:r>
      <w:r>
        <w:rPr>
          <w:color w:val="FF0000"/>
          <w:rtl w:val="1"/>
        </w:rPr>
        <w:t xml:space="preserve">«إذا وُضِعتِ المائدةُ، فلْيأكُلْ ممَّا يَليهِ،  </w:t>
      </w:r>
      <w:r>
        <w:rPr>
          <w:color w:val="FF0000"/>
          <w:rtl w:val="1"/>
        </w:rPr>
        <w:t xml:space="preserve">ولا يَتناوَلْ مِن بينِ يدَي جَليسِه».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المحفوظ وغير المحفوظ،، - اختلاف الروايات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الأكل مما يليه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