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الرّقبى-أول كتاب البيوع-سنن أبي داود — رقم الحديث: 3559 — الرقم الفرعي: 99 — الرقم الأصلي: 3559</w:t>
        <w:br/>
      </w:r>
      <w:r>
        <w:rPr>
          <w:rtl w:val="1"/>
        </w:rPr>
        <w:t xml:space="preserve"> حدثنا عبد الله بن محمد النفيليّ قال:قرأت على معقل عن عمرو بن دينار عن طاوس عن حُجر عن زيد بن ثابت قال:قال رسول الله صلى الله عليه وسلم</w:t>
        <w:br/>
      </w:r>
      <w:r>
        <w:rPr>
          <w:color w:val="FF0000"/>
          <w:rtl w:val="1"/>
        </w:rPr>
        <w:t xml:space="preserve">«مَن أَعمرَ شيئًا، فهو لمُعمَره، مَحياهُ ومَماتَه،  </w:t>
      </w:r>
      <w:r>
        <w:rPr>
          <w:color w:val="FF0000"/>
          <w:rtl w:val="1"/>
        </w:rPr>
        <w:t xml:space="preserve">ولا تُرقِبوا، فمَن أَرقَب شيئًا فهو سَبيلُه».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