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314 — الرقم الفرعي: 99 — الرقم الأصلي: 314 — ج: 1 — ص: 45</w:t>
        <w:br/>
      </w:r>
      <w:r>
        <w:rPr>
          <w:rtl w:val="1"/>
        </w:rPr>
        <w:t xml:space="preserve"> حدثنا عثمان بن عمر و أبو عامر قالا:حدثنا مالك عن الزهريّ عن مالك بن أوس بن الحَدَثان</w:t>
        <w:br/>
      </w:r>
      <w:r>
        <w:rPr>
          <w:color w:val="000000"/>
          <w:rtl w:val="1"/>
        </w:rPr>
        <w:t xml:space="preserve">قَالَ: جِئْتُ بِدَنانِيرَ لِي فَأَرَدْتُ أَنْ أَصْرِفهَا، فَلقِيَنِي طَلحَةُ بْنُ عُبَيدِ اللهِ، فَاصْطَرفَها وَأَخذَهَا، فَقالَ: حَتَّى يَجِيءَ خَازِنِي  </w:t>
      </w:r>
      <w:r>
        <w:rPr>
          <w:color w:val="000000"/>
          <w:rtl w:val="1"/>
        </w:rPr>
        <w:t xml:space="preserve">-قَالَ أَبُو عَامرٍ: مِنَ الغَابةِ، وَقَالَ فِيهَا كُلِّها: هَاءَ وَهَاءَ- فَسَأَلتُ عُمرَ بْنَ الخَطَّابِ عَنْ ذَلِكَ، فَقَالَ: سَمِعْتُ رَسُولَ اللهِ ﷺ،  </w:t>
      </w:r>
      <w:r>
        <w:rPr>
          <w:color w:val="000000"/>
          <w:rtl w:val="1"/>
        </w:rPr>
        <w:t xml:space="preserve">يَقُولُ: «الذَّهبُ بِالْوَرِقِ رِبًا إِلَّا هَاءَ وَهَاتِ، وَالبُرُّ بِالبُرِّ رِبًا إِلَّا هَاءَ وَهاتِ، وَالشَّعِيرُ بِالشَّعِيرِ رِبًا إِلَّا هَاءَ وَهَاتِ، وَالتَّمرُ بِالتَّمرِ رِبًا إِلَّا هَاءَ وَهَاتِ»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