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الاعتكاف إذا خرج منه-أبواب الصوم-سنن الترمذي — رقم الحديث: 803 — الرقم الفرعي: 99 — الرقم الأصلي: 803</w:t>
        <w:br/>
      </w:r>
      <w:r>
        <w:rPr>
          <w:rtl w:val="1"/>
        </w:rPr>
        <w:t xml:space="preserve"> حدثنا محمد بن بشار حدثنا ابن أبي عديّ قال:أنبأنا حمَيد الطويل عن أنس بن مالك</w:t>
        <w:br/>
      </w:r>
      <w:r>
        <w:rPr>
          <w:color w:val="FF0000"/>
          <w:rtl w:val="1"/>
        </w:rPr>
        <w:t xml:space="preserve">قال: كانَ النَّبيُّ ﷺ يَعتكِفُ في العَشرِ الأَوَاخِرِ مِن رَمضانَ، فَلم يَعتكِف عَامًا، فلمَّا كانَ في العامِ المُقبِلِ اعتكَفَ عِشرِينَ.  </w:t>
      </w:r>
      <w:r>
        <w:rPr>
          <w:color w:val="000000"/>
          <w:rtl w:val="1"/>
        </w:rPr>
        <w:t xml:space="preserve">هذا حَدِيثٌ حسنٌ صَحيحٌ غَريبٌ مِن حَدِيثِ أَنَسِ بنِ مالِكٍ. </w:t>
      </w:r>
      <w:r>
        <w:rPr>
          <w:color w:val="000000"/>
          <w:rtl w:val="1"/>
        </w:rPr>
        <w:t xml:space="preserve">واختَلَفَ أَهلُ العِلمِ في المُعْتكِفِ إِذا قَطَعَ اعتِكافَه قَبلَ أَن يُتِمَّه على ما نَوَى: فقال بَعضُ أَهلِ العِلمِ: إِذَا نَقَضَ اعتِكافَه وَجَبَ عَلَيه القَضَاءُ، واحتَجُّوا بالحَدِيثِ: أَنَّ النَّبِيَّ ﷺ خَرَجَ مِن اعتِكافِه، فاعتكَفَ عَشرًا مِن شَوَّالٍ، وهو قَولُ مَالِكٍ.  </w:t>
      </w:r>
      <w:r>
        <w:rPr>
          <w:color w:val="000000"/>
          <w:rtl w:val="1"/>
        </w:rPr>
        <w:t xml:space="preserve">وقال بعضُهم: إنْ لَم يِكُن عَلَيه نَذرُ اعتكافٍ، أَو شَيءٌ أَوْجَبَه على نَفسِه، وكانَ مُتَطوعًا، فخَرَجَ، فلَيس عَلَيه أَن يَقضِيَ إلَّا أن يُحبَّ ذلك اختِيارًا مِنه، ولا يَجبُ ذلك عَلَيه. وهو قول الشافعي.  </w:t>
      </w:r>
      <w:r>
        <w:rPr>
          <w:color w:val="000000"/>
          <w:rtl w:val="1"/>
        </w:rPr>
        <w:t xml:space="preserve">قال الشافعي: فكُلُّ عَمَلٍ لك أَن لا تَدخُلَ فيه، فإذا دَخَلتَ فيه، فخَرجتَ مِنه، فلَيسَ عَلَيك أَن تَقضِيَ إلّا الحَجَّ والعُمرَةَ.  </w:t>
      </w:r>
      <w:r>
        <w:rPr>
          <w:color w:val="000000"/>
          <w:rtl w:val="1"/>
        </w:rPr>
        <w:t xml:space="preserve">وفي الباب عن أبي هريرة. </w:t>
      </w:r>
      <w:r>
        <w:rPr>
          <w:color w:val="000000"/>
          <w:rtl w:val="1"/>
        </w:rPr>
        <w:t xml:space="preserve"> </w:t>
      </w:r>
    </w:p>
    <w:p>
      <w:pPr>
        <w:bidi w:val="1"/>
        <w:jc w:val="start"/>
      </w:pPr>
      <w:r>
        <w:rPr>
          <w:rtl w:val="1"/>
        </w:rPr>
        <w:t>درجة الحديث: صحيح</w:t>
      </w:r>
    </w:p>
    <w:p>
      <w:pPr>
        <w:bidi w:val="1"/>
        <w:jc w:val="start"/>
      </w:pPr>
      <w:r>
        <w:rPr>
          <w:rtl w:val="1"/>
        </w:rPr>
        <w:t>الشرح: الدلالة: مشروعية الاعتكاف وفضله - الاعتكاف</w:t>
      </w:r>
    </w:p>
    <w:p>
      <w:pPr>
        <w:bidi w:val="1"/>
        <w:jc w:val="start"/>
      </w:pPr>
      <w:r>
        <w:rPr>
          <w:rtl w:val="1"/>
        </w:rPr>
        <w:t>الشرح: الدلالة: فضل العشر الأواخر وليلة القدر - مشروعية الصيام وفضله</w:t>
      </w:r>
    </w:p>
    <w:p>
      <w:pPr>
        <w:bidi w:val="1"/>
        <w:jc w:val="start"/>
      </w:pPr>
      <w:r>
        <w:rPr>
          <w:rtl w:val="1"/>
        </w:rPr>
        <w:t>الشرح: الدلالة: الاعتكاف في رمضان - وقت الاعتكاف</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ما ورد في العشر الأواخر من رمضان - ما ورد في الأيام والليالي</w:t>
      </w:r>
    </w:p>
    <w:p>
      <w:pPr>
        <w:bidi w:val="1"/>
        <w:jc w:val="start"/>
      </w:pPr>
      <w:r>
        <w:rPr>
          <w:rtl w:val="1"/>
        </w:rPr>
        <w:t>الشرح: الدلالة: حسن صحيح غريب - الغريب ( الفرد )</w:t>
      </w:r>
    </w:p>
    <w:p>
      <w:pPr>
        <w:bidi w:val="1"/>
        <w:jc w:val="start"/>
      </w:pPr>
      <w:r>
        <w:rPr>
          <w:rtl w:val="1"/>
        </w:rPr>
        <w:t>الشرح: الدلالة: التربية الإيمانية - الأهداف</w:t>
      </w:r>
    </w:p>
    <w:p>
      <w:pPr>
        <w:bidi w:val="1"/>
        <w:jc w:val="start"/>
      </w:pPr>
      <w:r>
        <w:rPr>
          <w:rtl w:val="1"/>
        </w:rPr>
        <w:t>الشرح: الدلالة: التعليم بالعمل والممارسة - الأساليب التعليمية</w:t>
      </w:r>
    </w:p>
    <w:p>
      <w:pPr>
        <w:bidi w:val="1"/>
        <w:jc w:val="start"/>
      </w:pPr>
      <w:r>
        <w:rPr>
          <w:rtl w:val="1"/>
        </w:rPr>
        <w:t xml:space="preserve">الشرح: الدلالة: اعتكافه ﷺ - صفة قيام النبي ﷺ وتهجده واعتكافه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