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1991 — الرقم الفرعي: 99 — الرقم الأصلي: 1354 — ج: 2 — ص: 215</w:t>
        <w:br/>
      </w:r>
      <w:r>
        <w:rPr>
          <w:rtl w:val="1"/>
        </w:rPr>
        <w:t xml:space="preserve"> وحدثني مالك عن نافع أنه سمع عبدالله 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مَن أَسلَفَ سلَفًا فلا يَشترطْ إلّا قَضاءَه.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المثل أو القيمة - بدل القرض</w:t>
      </w:r>
    </w:p>
    <w:p>
      <w:pPr>
        <w:bidi w:val="1"/>
        <w:jc w:val="start"/>
      </w:pPr>
      <w:r>
        <w:rPr>
          <w:rtl w:val="1"/>
        </w:rPr>
        <w:t>الشرح: الدلالة: حكم اشتراط جر النفع للمقرض بسبب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