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يقول إذا أصبح-كتاب الدعوات-صحيح البخاري — رقم الحديث: 6323 — الرقم الفرعي: 99 — الرقم الأصلي: 6323</w:t>
        <w:br/>
      </w:r>
      <w:r>
        <w:rPr>
          <w:rtl w:val="1"/>
        </w:rPr>
        <w:t xml:space="preserve"> حدثنا مُسَدّد حدثنا يزيد بن زريع حدثنا حسين حدثنا عبد الله بن بُرَيْدَة عن بشير بن كعب عن شداد بن أوس عن النبيّ صلى الله عليه وسلم</w:t>
        <w:br/>
      </w:r>
      <w:r>
        <w:rPr>
          <w:color w:val="000000"/>
          <w:rtl w:val="1"/>
        </w:rPr>
        <w:t xml:space="preserve">قال:  </w:t>
      </w:r>
      <w:r>
        <w:rPr>
          <w:color w:val="FF0000"/>
          <w:rtl w:val="1"/>
        </w:rPr>
        <w:t xml:space="preserve">«سيِّدُ الاستِغْفار: اللهمَّ أنتَ رَبّي لا إلهَ إلّا أنتَ، خَلَقْتَني وأنا عَبْدُكَ، وأنا على عَهْدِكَ ووَعْدِكَ ما استَطَعْتُ، أبوءُ لكَ بنِعمَتِك، وأبوءُ لكَ بذَنبي، فاغْفِرْ لي، فإنَّه لا يَغْفِرُ الذُّنُوبَ إلَّا أنتَ، أعُوذُ بكَ من شَرِّ ما صَنَعْتُ.  </w:t>
      </w:r>
      <w:r>
        <w:rPr>
          <w:color w:val="FF0000"/>
          <w:rtl w:val="1"/>
        </w:rPr>
        <w:t xml:space="preserve">إذا قال حينَ يُمْسي فماتَ دَخَلَ الجنَّةَ - أو: كان من أهلِ الجنَّةِ -  </w:t>
      </w:r>
      <w:r>
        <w:rPr>
          <w:color w:val="FF0000"/>
          <w:rtl w:val="1"/>
        </w:rPr>
        <w:t xml:space="preserve">وإذا قال حينَ يُصْبِحُ فماتَ من يومِه. مِثلَه». </w:t>
      </w:r>
    </w:p>
    <w:p>
      <w:pPr>
        <w:bidi w:val="1"/>
        <w:jc w:val="start"/>
      </w:pPr>
      <w:r>
        <w:rPr>
          <w:rtl w:val="1"/>
        </w:rPr>
        <w:t>درجة الحديث: صحيح</w:t>
      </w:r>
    </w:p>
    <w:p>
      <w:pPr>
        <w:bidi w:val="1"/>
        <w:jc w:val="start"/>
      </w:pPr>
      <w:r>
        <w:rPr>
          <w:rtl w:val="1"/>
        </w:rPr>
        <w:t>الشرح: الدلالة: * الأذكار - الاعتقادات والعبادات والأعمال الموجبة لدخول الجنة</w:t>
      </w:r>
    </w:p>
    <w:p>
      <w:pPr>
        <w:bidi w:val="1"/>
        <w:jc w:val="start"/>
      </w:pPr>
      <w:r>
        <w:rPr>
          <w:rtl w:val="1"/>
        </w:rPr>
        <w:t>الشرح: الدلالة: الذكر والدعاء في الصباح والمساء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