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كراهية الذبح عند القبر-أول كتاب الجنائز-سنن أبي داود — رقم الحديث: 3222 — الرقم الفرعي: 99 — الرقم الأصلي: 3222</w:t>
        <w:br/>
      </w:r>
      <w:r>
        <w:rPr>
          <w:rtl w:val="1"/>
        </w:rPr>
        <w:t xml:space="preserve"> حدثنا يحيى بن موسى البلخيّ ثنا عبد الرزاق أخبرنا معمر عن ثابت عن أنس قال:قال رسول الله صلى الله عليه وسلم</w:t>
        <w:br/>
      </w:r>
      <w:r>
        <w:rPr>
          <w:color w:val="FF0000"/>
          <w:rtl w:val="1"/>
        </w:rPr>
        <w:t xml:space="preserve">«لا عَقْرَ في الإسلام». </w:t>
      </w:r>
      <w:r>
        <w:rPr>
          <w:color w:val="000000"/>
          <w:rtl w:val="1"/>
        </w:rPr>
        <w:t xml:space="preserve">قال عبدُ الرزاق: كانوا يعقِرون عند القبر بقرةً أو شاةً.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البدعة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الجنائز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البدع والخرافات والموروثات الفكرية الباطلة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