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النياحة على الميّت-كتاب الجنائز-سنن النسائي — رقم الحديث: 1852 — الرقم الفرعي: 99 — الرقم الأصلي: 1852</w:t>
        <w:br/>
      </w:r>
      <w:r>
        <w:rPr>
          <w:rtl w:val="1"/>
        </w:rPr>
        <w:t xml:space="preserve"> أخبرنا إسحاق قال:أنبأنا عبد الرزاق قال:حدثنا مَعمر عن ثابت عن أنس</w:t>
        <w:br/>
      </w:r>
      <w:r>
        <w:rPr>
          <w:color w:val="FF0000"/>
          <w:rtl w:val="1"/>
        </w:rPr>
        <w:t xml:space="preserve">أنَّ رَسولَ الله ﷺ أَخذَ على النِّساءِ حين بايَعَهُنَّ أن لا يَنُحْنَ،  </w:t>
      </w:r>
      <w:r>
        <w:rPr>
          <w:color w:val="FF0000"/>
          <w:rtl w:val="1"/>
        </w:rPr>
        <w:t xml:space="preserve">فقُلنَ: يا رَسولَ الله، إنَّ نِساءً أَسعَدْنَنا في الجاهليَّة، أَفنُسعِدُهنَّ؟ فقال رَسولُ الله ﷺ: «لا إسعادَ في الإسلام».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