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نوقش الحساب عُذّب-كتاب الرقاق-صحيح البخاري — رقم الحديث: 6539 — الرقم الفرعي: 99 — الرقم الأصلي: 6539</w:t>
        <w:br/>
      </w:r>
      <w:r>
        <w:rPr>
          <w:rtl w:val="1"/>
        </w:rPr>
        <w:t xml:space="preserve"> حدثنا عمر بن حفص حدثنا أبي قال:حدثني الأعمش قال:حدثني خيثمة عن عديّ بن حاتم قال:قال النبي صلى الله عليه وسلم</w:t>
        <w:br/>
      </w:r>
      <w:r>
        <w:rPr>
          <w:color w:val="000000"/>
          <w:rtl w:val="1"/>
        </w:rPr>
        <w:t xml:space="preserve">«ما منكم من أحدٍ إلَّا وسَيُكلِّمُه اللهُ يومَ القِيامَةِ، ليس بينَ الله وبينَه تُرْجُمانٌ،  </w:t>
      </w:r>
      <w:r>
        <w:rPr>
          <w:color w:val="000000"/>
          <w:rtl w:val="1"/>
        </w:rPr>
        <w:t xml:space="preserve">ثمَّ يَنظُرُ فلا يَرَى شيئاً قُدّامَه،  </w:t>
      </w:r>
      <w:r>
        <w:rPr>
          <w:color w:val="000000"/>
          <w:rtl w:val="1"/>
        </w:rPr>
        <w:t xml:space="preserve">ثمَّ يَنظُرُ بينَ يَدَيه فتَستَقبِلُه النّارُ،  </w:t>
      </w:r>
      <w:r>
        <w:rPr>
          <w:color w:val="FF0000"/>
          <w:rtl w:val="1"/>
        </w:rPr>
        <w:t xml:space="preserve">فمَنِ استَطاعَ منكم أنْ يَتَّقِيَ النّارَ، ولو بشِقِّ تمرة».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عاشراً: البذل والعطاء والإنفاق في سبيل الله - أثر الإيمان باليوم الآخر في حياة المسلم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