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3600 — الرقم الفرعي: 99 — الرقم الأصلي: 3600</w:t>
        <w:br/>
      </w:r>
      <w:r>
        <w:rPr>
          <w:rtl w:val="1"/>
        </w:rPr>
        <w:t xml:space="preserve"> حدثنا أبو نُعيم حدثنا عبد العزيز بن أبي سلمة بن الماجِشُون عن عبد الرحمن بن أبي صَعصعة عن أبيه عن أبي سعيد الخدريّ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لِي: إنّي أراكَ تُحِبُّ الغَنَمَ وتَتَّخِذُها، فأصلِحْها وأصلِحْ رُعامَها؛  </w:t>
      </w:r>
      <w:r>
        <w:rPr>
          <w:color w:val="FF0000"/>
          <w:rtl w:val="1"/>
        </w:rPr>
        <w:t xml:space="preserve">فإنّي سمعتُ النبيَّ ﷺ يقولُ: «يأتي على النّاسِ زمانٌ تكونُ الغَنَمُ فيه خيرَ مال المسلمِ، يَتْبَعُ بها شَعَفَ الجبال - أو سَعَفَ الجبال - في مَواقِعِ القَطْر، ِ يَفِرُّ بدِينِه منَ الفِتَنِ». 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