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إذا كانوا رجلين وامرأتين-كتاب الإمامة-سنن النسائي — رقم الحديث: 803 — الرقم الفرعي: 99 — الرقم الأصلي: 803</w:t>
        <w:br/>
      </w:r>
      <w:r>
        <w:rPr>
          <w:rtl w:val="1"/>
        </w:rPr>
        <w:t xml:space="preserve"> أخبرنا محمد بن بشار قال:حدثنا محمد قال:حدثنا شعبة قال:سمعت عبد الله بن مختار يحدث عن موسى بن أنس عن أنس</w:t>
        <w:br/>
      </w:r>
      <w:r>
        <w:rPr>
          <w:color w:val="000000"/>
          <w:rtl w:val="1"/>
        </w:rPr>
        <w:t xml:space="preserve">أنّه كانَ هو ورَسولُ الله ﷺ وأمُّه وخالتُه،  </w:t>
      </w:r>
      <w:r>
        <w:rPr>
          <w:color w:val="FF0000"/>
          <w:rtl w:val="1"/>
        </w:rPr>
        <w:t xml:space="preserve">فصلَّى رَسولُ الله ﷺ، فجَعلَ أَنسًا عن يَمينِه، وأُمَّه وخالتَه خلْفَهما.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موقف الرجل الواحد والمرأتين - موقف المأموم في الصف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