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الطالب والمطلوب راكباً وإيماءاً-كتاب الصلاة-صحيح البخاري — رقم الحديث: 946 — الرقم الفرعي: 99 — الرقم الأصلي: 946</w:t>
        <w:br/>
      </w:r>
      <w:r>
        <w:rPr>
          <w:rtl w:val="1"/>
        </w:rPr>
        <w:t xml:space="preserve"> حدثنا عبد الله بن محمد بن أسماء قال:حدثنا جويرية عن نافع عن ابن عمر</w:t>
        <w:br/>
      </w:r>
      <w:r>
        <w:rPr>
          <w:color w:val="FF0000"/>
          <w:rtl w:val="1"/>
        </w:rPr>
        <w:t xml:space="preserve">قال: قال النبيُّ ﷺ لنا لمَا رجع من الأحزاب:  </w:t>
      </w:r>
      <w:r>
        <w:rPr>
          <w:color w:val="FF0000"/>
          <w:rtl w:val="1"/>
        </w:rPr>
        <w:t xml:space="preserve">«لا يُصلِّيَنَّ أحدٌ العصرَ إلّا في بني قُرَيظةَ»،  </w:t>
      </w:r>
      <w:r>
        <w:rPr>
          <w:color w:val="FF0000"/>
          <w:rtl w:val="1"/>
        </w:rPr>
        <w:t xml:space="preserve">فأدرَكَ بعضَهُمُ العصرُ في الطَّرِيق، وقال بعضُهمْ: لا نُصَلّي حتَّى نَأتيَها، وقال بعضُهمْ: بَل نُصَلّي، لم يُرَد منَّا ذلك،  </w:t>
      </w:r>
      <w:r>
        <w:rPr>
          <w:color w:val="FF0000"/>
          <w:rtl w:val="1"/>
        </w:rPr>
        <w:t xml:space="preserve">فذُكِرَ للنَّبِيِّ ﷺ فلم يُعَنِّف واحدًا منهم.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الهجوم المباغت ( انظر مبادئ الحرب الأساسية) - أنواع الهجوم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الفتوى والقضاء عند قلَّة الأدلة والبيِّنات - قيم تقدير العقل والتفكير العلمي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