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إصلاح الشّعر-كتاب الترجل-سنن أبي داود — رقم الحديث: 4163 — الرقم الفرعي: 99 — الرقم الأصلي: 4163</w:t>
        <w:br/>
      </w:r>
      <w:r>
        <w:rPr>
          <w:rtl w:val="1"/>
        </w:rPr>
        <w:t xml:space="preserve"> حدثنا سليمان بن داود المهري أخبرنا ابن وهب حدثني ابن أبي الزناد عن سهيل بن أبي صالح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كان له شَعَرٌ فليُكْرِمْه».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إعفاء شعر الرأس وحلقه وتقصيره - شعر الرأس</w:t>
      </w:r>
    </w:p>
    <w:p>
      <w:pPr>
        <w:bidi w:val="1"/>
        <w:jc w:val="start"/>
      </w:pPr>
      <w:r>
        <w:rPr>
          <w:rtl w:val="1"/>
        </w:rPr>
        <w:t>الشرح: الدلالة: ترجيل الشعر (تمشيطه) ودهنه - شعر الرأس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