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123 — الرقم الفرعي: 99 — الرقم الأصلي: 123</w:t>
        <w:br/>
      </w:r>
      <w:r>
        <w:rPr>
          <w:rtl w:val="1"/>
        </w:rPr>
        <w:t xml:space="preserve"> حدثنا عبد الصمد حدثني أبي حدثنا يزيد ملاحظة يعني الرِّشْك عن معاذة عن أمّ عمرو،ابنة عبد الله أنها سمعت عبد الله بن الزبير يقول:سمعت عمر بن الخطاب</w:t>
        <w:br/>
      </w:r>
      <w:r>
        <w:rPr>
          <w:color w:val="000000"/>
          <w:rtl w:val="1"/>
        </w:rPr>
        <w:t xml:space="preserve">يَقُولُ فِي خُطْبَتِهِ، أنّهُ سَمِعَ مِنْ رَسُولِ اللهِ ﷺ يَقُولُ: «مَنْ يَلْبَسِ الحَرِيرَ فِي الدُّنْيَا، فَلا يُكْسَاهُ فِي الآخِرَةِ»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