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325 — الرقم الفرعي: 99 — الرقم الأصلي: 325</w:t>
        <w:br/>
      </w:r>
      <w:r>
        <w:rPr>
          <w:rtl w:val="1"/>
        </w:rPr>
        <w:t xml:space="preserve"> حدثنا محمد بن عبيد حدثنا الأعمش عن إبراهيم عن عابِس بن ربيعة</w:t>
        <w:br/>
      </w:r>
      <w:r>
        <w:rPr>
          <w:color w:val="000000"/>
          <w:rtl w:val="1"/>
        </w:rPr>
        <w:t xml:space="preserve">قَالَ: رَأَيْتُ عُمَرَ أَتى الحَجَرَ، فَقالَ: أَمَا وَاللهِ إِنِّي لَأعْلَمُ أَنكَ حَجَرٌ لَا تَضُرُّ وَلا تَنْفَعُ، وَلَوْلا أَني رَأَيْتُ رَسُولَ اللهِ ﷺ قبَّلكَ مَا قبَّلتُكَ. ثُمَّ دَنَا فَقبَّلهُ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