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229 — الرقم الفرعي: 99 — الرقم الأصلي: 229</w:t>
        <w:br/>
      </w:r>
      <w:r>
        <w:rPr>
          <w:rtl w:val="1"/>
        </w:rPr>
        <w:t xml:space="preserve"> حدثنا أبو معاوية حدثنا عاصم الأحول عن عبد الله بن سَرجِس</w:t>
        <w:br/>
      </w:r>
      <w:r>
        <w:rPr>
          <w:color w:val="000000"/>
          <w:rtl w:val="1"/>
        </w:rPr>
        <w:t xml:space="preserve">قَالَ: رَأَيتُ الأُصَيْلِعَ -يَعْنِي عُمَرَ- يُقبِّل الحَجَرَ وَيَقُولُ: إِنِّي لَأُقبِّلكَ، وَأَعْلَمُ أَنكَ حَجَرٌ لَا تَنْفَعُ وَلا تَضُرُّ، وَلَوْلا أَني رَأَيْتُ رَسُولَ اللهِ ﷺ يُقبِّلكَ لَمْ أُقبِّلكَ.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