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168 — الرقم الفرعي: 99 — الرقم الأصلي: 168 — ج: 1 — ص: 25</w:t>
        <w:br/>
      </w:r>
      <w:r>
        <w:rPr>
          <w:rtl w:val="1"/>
        </w:rPr>
        <w:t xml:space="preserve"> حدثنا سفيان عن يحيى عن محمد بن إبراهيم التيميّ عن علقمة بن وقّاص قال:سمعت عمر يقول:سمعت رسول الله صلى الله عليه وسلم</w:t>
        <w:br/>
      </w:r>
      <w:r>
        <w:rPr>
          <w:color w:val="000000"/>
          <w:rtl w:val="1"/>
        </w:rPr>
        <w:t xml:space="preserve">يَقُولُ: «إِنَّمَا الْأَعْمَالُ بِالنّيّةِ، وَلِكُلِّ امْرِئٍ مَا نَوى، فَمَنْ كَانتْ هِجْرَتُهُ إِلَى اللهِ عَزَّ وَجَلَّ، فَهِجْرَتهُ إِلَى مَا هَاجَرَ إِلَيْهِ،  </w:t>
      </w:r>
      <w:r>
        <w:rPr>
          <w:color w:val="000000"/>
          <w:rtl w:val="1"/>
        </w:rPr>
        <w:t xml:space="preserve">وَمَنْ كَانَتْ هِجْرَتهُ لِدُنيَا يُصِيبُهَا، أَوِ امْرَأةٍ يَنْكِحهَا، فَهِجرَتُهُ إِلَى مَا هَاجَرَ إِلَيْهِ»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