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6008 — الرقم الفرعي: 99 — الرقم الأصلي: 6008</w:t>
        <w:br/>
      </w:r>
      <w:r>
        <w:rPr>
          <w:rtl w:val="1"/>
        </w:rPr>
        <w:t xml:space="preserve"> حدثنا هاشم حدثنا الليث حدثني نافع عن عبد الله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«صَلاةُ اللَّيلِ مَثْنى مَثْنى،  </w:t>
      </w:r>
      <w:r>
        <w:rPr>
          <w:color w:val="FF0000"/>
          <w:rtl w:val="1"/>
        </w:rPr>
        <w:t xml:space="preserve">فإذا خِفْتَ الصُّبحَ فأَوتِر بواحِدَة،  </w:t>
      </w:r>
      <w:r>
        <w:rPr>
          <w:color w:val="FF0000"/>
          <w:rtl w:val="1"/>
        </w:rPr>
        <w:t xml:space="preserve">واجعَلْ آخِرَ صَلاتِكَ وِترًا.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القيام مثنى مثنى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