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كفر من قال :مُطرنا بالنوء-كتاب الإيمان-صحيح مسلم — رقم الحديث: 73 — الرقم الفرعي: 99 — الرقم الأصلي: 73</w:t>
        <w:br/>
      </w:r>
      <w:r>
        <w:rPr>
          <w:rtl w:val="1"/>
        </w:rPr>
        <w:t xml:space="preserve"> وحدثني عباس بن عبد العظيم العنبريّ حدثنا النضر بن محمد حدثنا عكرمة ملاحظة وهو ابن عمار حدثنا أبو زُميل قال:حدثني ابن عباس</w:t>
        <w:br/>
      </w:r>
      <w:r>
        <w:rPr>
          <w:color w:val="FF0000"/>
          <w:rtl w:val="1"/>
        </w:rPr>
        <w:t xml:space="preserve">مُطِرَ النَّاسُ على عَهدِ النَّبيِّ ﷺ. فقال النَّبِيُّ ﷺ: «أَصْبَحَ مِن النَّاسِ شاكِرٌ ومِنهُم كافِرٌ. </w:t>
      </w:r>
      <w:r>
        <w:rPr>
          <w:color w:val="FF0000"/>
          <w:rtl w:val="1"/>
        </w:rPr>
        <w:t xml:space="preserve"> قالُوا: هذِهِ رَحْمَةُ اللَّهِ.  </w:t>
      </w:r>
      <w:r>
        <w:rPr>
          <w:color w:val="FF0000"/>
          <w:rtl w:val="1"/>
        </w:rPr>
        <w:t xml:space="preserve">وقال بَعضُهُم: لَقَدْ صَدَقَ نَوْءُ كذا وكَذَا».  </w:t>
      </w:r>
      <w:r>
        <w:rPr>
          <w:color w:val="FF0000"/>
          <w:rtl w:val="1"/>
        </w:rPr>
        <w:t xml:space="preserve">قال: فنَزَلَت هذِه الآيَةُ: ﴿فَلا أُقْسِمُ بِمَوَاقِعِ النُّجُومِ، حَتَّى بَلَغَ: وَتَجْعَلُونَ رِزْقَكُمْ أَنَّكُمْ تُكَذِّبُونَ﴾ [الواقعة/ آية 75 - 82].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العوائق الفكرية</w:t>
      </w:r>
    </w:p>
    <w:p>
      <w:pPr>
        <w:bidi w:val="1"/>
        <w:jc w:val="start"/>
      </w:pPr>
      <w:r>
        <w:rPr>
          <w:rtl w:val="1"/>
        </w:rPr>
        <w:t>الشرح: الدلالة: الإيمان حق الله على العباد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الحمد والشكر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كفر النعمة وبطرها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الرجم بالغيب والاتهام الباطل</w:t>
      </w:r>
    </w:p>
    <w:p>
      <w:pPr>
        <w:bidi w:val="1"/>
        <w:jc w:val="start"/>
      </w:pPr>
      <w:r>
        <w:rPr>
          <w:rtl w:val="1"/>
        </w:rPr>
        <w:t>الشرح: الدلالة: البدع والخرافات والموروثات الفكرية الباطلة</w:t>
      </w:r>
    </w:p>
    <w:p>
      <w:pPr>
        <w:bidi w:val="1"/>
        <w:jc w:val="start"/>
      </w:pPr>
      <w:r>
        <w:rPr>
          <w:rtl w:val="1"/>
        </w:rPr>
        <w:t>الشرح: الدلالة: الاعتقادات المكفرة - الكفر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التوحيد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الحاجة إلى الإيمان بالله وحده وعبادته - حاجات المتعلمين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