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مثل الدنيا مثل أربعة نفر-كتاب الزهد-سنن الترمذي — رقم الحديث: 2325 — الرقم الفرعي: 99 — الرقم الأصلي: 2326</w:t>
        <w:br/>
      </w:r>
      <w:r>
        <w:rPr>
          <w:rtl w:val="1"/>
        </w:rPr>
        <w:t xml:space="preserve"> حدثنا محمد بن إسماعيل حدثنا أبو نعيم حدثنا عُبادة بن مسلم حدثنا يونس بن خبّاب عن سعيد الطائيّ،أبي البختريّ أنه قال:حدثني أبو كبشة الأنماريّ أنه سمع رسول الله صلى الله عليه وسلم</w:t>
        <w:br/>
      </w:r>
      <w:r>
        <w:rPr>
          <w:color w:val="000000"/>
          <w:rtl w:val="1"/>
        </w:rPr>
        <w:t xml:space="preserve">يقول: ثلاثةٌ أُقسِمُ عليهِنَّ، وأُحدِّثكُم حديثًا فاحفَظوه،  </w:t>
      </w:r>
      <w:r>
        <w:rPr>
          <w:color w:val="FF0000"/>
          <w:rtl w:val="1"/>
        </w:rPr>
        <w:t xml:space="preserve">قال: ما نَقَصَ مالُ عبدٍ من صَدَقة،  </w:t>
      </w:r>
      <w:r>
        <w:rPr>
          <w:color w:val="FF0000"/>
          <w:rtl w:val="1"/>
        </w:rPr>
        <w:t xml:space="preserve">ولا ظُلِم عبدٌ مَظلِمةً، صَبَرَ عليها، إلّا زادَه اللهُ عِزًّا،  </w:t>
      </w:r>
      <w:r>
        <w:rPr>
          <w:color w:val="FF0000"/>
          <w:rtl w:val="1"/>
        </w:rPr>
        <w:t xml:space="preserve">ولا فَتَحَ عبدٌ بابَ مسألةٍ، إلّا فَتَحَ الله عليه بابَ فَقْرٍ - أو كلِمة نحوها -  </w:t>
      </w:r>
      <w:r>
        <w:rPr>
          <w:color w:val="000000"/>
          <w:rtl w:val="1"/>
        </w:rPr>
        <w:t xml:space="preserve">وأُحدِّثكُم حديثًا فاحفَظوه، فقال:  </w:t>
      </w:r>
      <w:r>
        <w:rPr>
          <w:color w:val="FF0000"/>
          <w:rtl w:val="1"/>
        </w:rPr>
        <w:t xml:space="preserve">إنَّما الدُّنيا لأربعةِ نَفَرٍ:  </w:t>
      </w:r>
      <w:r>
        <w:rPr>
          <w:color w:val="FF0000"/>
          <w:rtl w:val="1"/>
        </w:rPr>
        <w:t xml:space="preserve">عبدٍ رَزَقَه اللهُ مالًا وعِلمًا، فهو يتَّقي فيه ربَّه، ويَصِلُ فيه رَحِمَه، ويَعلَمُ للهِ فيه حقًّا، فهذا بأَفضلِ المَنازِل،  </w:t>
      </w:r>
      <w:r>
        <w:rPr>
          <w:color w:val="FF0000"/>
          <w:rtl w:val="1"/>
        </w:rPr>
        <w:t xml:space="preserve">وعبدٍ رَزَقَه الله عِلمًا، ولم يَرزُقْه مالًا، فهو صادقُ النِّيّة، يقول: لو أنَّ لي مالًا لعَمِلتُ بعَملِ فلان، فهو بنِيّتِه، فأَجرُهما سواء،  </w:t>
      </w:r>
      <w:r>
        <w:rPr>
          <w:color w:val="FF0000"/>
          <w:rtl w:val="1"/>
        </w:rPr>
        <w:t xml:space="preserve">وعبدٍ رَزَقَه الله مالًا، ولم يَرزُقْه عِلمًا، يَخبِطُ في مالِه بغَير عِلمٍ، لا يتَّقي فيه ربَّه، ولا يَصِلُ فيه رَحِمَه، ولا يَعلمُ للهِ فيه حقًّا، فهذا بأَخبثِ المَنازِل،  </w:t>
      </w:r>
      <w:r>
        <w:rPr>
          <w:color w:val="000000"/>
          <w:rtl w:val="1"/>
        </w:rPr>
        <w:t xml:space="preserve">وعبدٍ لم يَرزُقْه اللهُ مالًا، ولا عِلمًا، فهو يقول: لو أنَّ لي مالًا لعَمِلتُ فيه بعَمَلِ فلان، فهو بنِيّتِه، فوِزْرُهما سواء.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الصدقة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التقوى في المال الصالح - قيمة التقوى</w:t>
      </w:r>
    </w:p>
    <w:p>
      <w:pPr>
        <w:bidi w:val="1"/>
        <w:jc w:val="start"/>
      </w:pPr>
      <w:r>
        <w:rPr>
          <w:rtl w:val="1"/>
        </w:rPr>
        <w:t xml:space="preserve">الشرح: الدلالة: قيمة صلة الرَّحِم منزلةٌ عاليةٌ عند الله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قيمة الصبر في مواجهة الظلم والاستبداد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