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ثواب الحجّ والعمرة-كتاب الحجّ-سنن الترمذي — رقم الحديث: 810 — الرقم الفرعي: 99 — الرقم الأصلي: 810</w:t>
        <w:br/>
      </w:r>
      <w:r>
        <w:rPr>
          <w:rtl w:val="1"/>
        </w:rPr>
        <w:t xml:space="preserve"> حدثنا قتيبة و أبو سعيد الأشج قالا:حدثنا أبو خالد الأحمر عن عمرو بن قيس عن عاصم عن شَقيق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«تابِعوا بَينَ الحَجِّ والعُمرَةِ، فإِنَّهما يَنفِيانِ الفَقرَ والذُّنُوبَ كما يَنفي الكِيرُ خَبَثَ الحَديدِ، والذَّهَبِ، والفِضَّةِ، ولَيسَ لِلحَجَّةِ المَبرورَةِ ثَوَابٌ إِلَّا الجَنَّةُ». </w:t>
      </w:r>
      <w:r>
        <w:rPr>
          <w:color w:val="000000"/>
          <w:rtl w:val="1"/>
        </w:rPr>
        <w:t xml:space="preserve">وفي البابِ عَن عُمَرَ، وعامِرِ بنِ رَبيعَةَ، وأَبِي هُرَيرَةَ، وعَبدِ اللَّهِ بنِ حُبْشِيٍّ، وأُمِّ سَلَمَةَ، وجابِرٍ. </w:t>
      </w:r>
      <w:r>
        <w:rPr>
          <w:color w:val="000000"/>
          <w:rtl w:val="1"/>
        </w:rPr>
        <w:t xml:space="preserve">حَديثُ ابنِ مَسعُودٍ حَديثٌ حَسَنٌ صَحيحٌ غَرِيبٌ مِن حَديثِ ابنِ مَسعُودٍ.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