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الترغيب في النكاح-كتاب النكاح-صحيح البخاري — رقم الحديث: 5063 — الرقم الفرعي: 99 — الرقم الأصلي: 5063</w:t>
        <w:br/>
      </w:r>
      <w:r>
        <w:rPr>
          <w:rtl w:val="1"/>
        </w:rPr>
        <w:t xml:space="preserve"> حدثنا سعيد بن أبي مريم أخبرنا محمد بن جعفر أخبرنا حُمَيد بن أبي حُمَيد الطويل أنه سمع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جاءَ ثلاثةُ رَهْطٍ إلى بيوتِ أزواجِ النّبيِّ ﷺ يَسْألونَ عن عِبادةِ النّبيِّ ﷺ،  </w:t>
      </w:r>
      <w:r>
        <w:rPr>
          <w:color w:val="000000"/>
          <w:rtl w:val="1"/>
        </w:rPr>
        <w:t xml:space="preserve">فلمّا أُخبِرُوا كأنَّهم تَقالُّوها،  </w:t>
      </w:r>
      <w:r>
        <w:rPr>
          <w:color w:val="000000"/>
          <w:rtl w:val="1"/>
        </w:rPr>
        <w:t xml:space="preserve">فقالوا: وأينَ نحنُ منَ النبيِّ ﷺ؟ قد غُفِرَ له ما تَقدَّمَ مِن ذَنبِه وما تَأخَّرَ،  </w:t>
      </w:r>
      <w:r>
        <w:rPr>
          <w:color w:val="000000"/>
          <w:rtl w:val="1"/>
        </w:rPr>
        <w:t xml:space="preserve">قال أحدُهُم: أَمَّا أنا فإنّي أُصَلِّي اللَّيلَ أبدًا.  </w:t>
      </w:r>
      <w:r>
        <w:rPr>
          <w:color w:val="000000"/>
          <w:rtl w:val="1"/>
        </w:rPr>
        <w:t xml:space="preserve">وقال آخرُ: أَنا أصومُ الدَّهْرَ ولا أُفْطِرُ.  </w:t>
      </w:r>
      <w:r>
        <w:rPr>
          <w:color w:val="000000"/>
          <w:rtl w:val="1"/>
        </w:rPr>
        <w:t xml:space="preserve">وقال آخرُ: أَنا أعتَزِلُ النِّساءَ فلا أ تَزوَّجُ أبدًا.  </w:t>
      </w:r>
      <w:r>
        <w:rPr>
          <w:color w:val="000000"/>
          <w:rtl w:val="1"/>
        </w:rPr>
        <w:t xml:space="preserve">فجاءَ رسولُ الله ﷺ، فقال: «أنتُمُ الَّذينَ قلتُم كذا وكذا؟  </w:t>
      </w:r>
      <w:r>
        <w:rPr>
          <w:color w:val="FF0000"/>
          <w:rtl w:val="1"/>
        </w:rPr>
        <w:t xml:space="preserve">أمَا واللهِ إنّي لأخشَاكُم للهِ وأتقاكُم له،  </w:t>
      </w:r>
      <w:r>
        <w:rPr>
          <w:color w:val="FF0000"/>
          <w:rtl w:val="1"/>
        </w:rPr>
        <w:t xml:space="preserve">لكنِّي أَصومُ وأُفْطِرُ،  </w:t>
      </w:r>
      <w:r>
        <w:rPr>
          <w:color w:val="FF0000"/>
          <w:rtl w:val="1"/>
        </w:rPr>
        <w:t xml:space="preserve">وأُصَلِّي وأَرقُدُ،  </w:t>
      </w:r>
      <w:r>
        <w:rPr>
          <w:color w:val="FF0000"/>
          <w:rtl w:val="1"/>
        </w:rPr>
        <w:t xml:space="preserve">وأتَزوَّجُ النِّساءَ،  </w:t>
      </w:r>
      <w:r>
        <w:rPr>
          <w:color w:val="FF0000"/>
          <w:rtl w:val="1"/>
        </w:rPr>
        <w:t xml:space="preserve">فمَن رَغِبَ عن سُنَّتي فليس مِنِّي». 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وصال 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فترات القيام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 سنته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النبي ﷺ أتقى الناس في توسط واعتدال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