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9088 — الرقم الفرعي: 99 — الرقم الأصلي: 9088 — ج: 2 — ص: 391</w:t>
        <w:br/>
      </w:r>
      <w:r>
        <w:rPr>
          <w:rtl w:val="1"/>
        </w:rPr>
        <w:t xml:space="preserve"> حدثنا أسود ثنا شريك عن سهيل عن أبيه عن أبي هريرة</w:t>
        <w:br/>
      </w:r>
      <w:r>
        <w:rPr>
          <w:color w:val="000000"/>
          <w:rtl w:val="1"/>
        </w:rPr>
        <w:t xml:space="preserve">رفَعَه، قال:  </w:t>
      </w:r>
      <w:r>
        <w:rPr>
          <w:color w:val="FF0000"/>
          <w:rtl w:val="1"/>
        </w:rPr>
        <w:t xml:space="preserve">نَهى عن المُحاقَلَة: وهو اشتِراءُ الزَّرع وهو في سُنبُلِه بالحِنْطة،  </w:t>
      </w:r>
      <w:r>
        <w:rPr>
          <w:color w:val="FF0000"/>
          <w:rtl w:val="1"/>
        </w:rPr>
        <w:t xml:space="preserve">ونَهى عن المُزابَنة: وهو اشتِراءُ الثِّمارِ بالتَّمر.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