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307 — الرقم الفرعي: 99 — الرقم الأصلي: 307</w:t>
        <w:br/>
      </w:r>
      <w:r>
        <w:rPr>
          <w:rtl w:val="1"/>
        </w:rPr>
        <w:t xml:space="preserve"> حدثنا يزيد أخبرنا ورقاء و أبو النضر قال:حدثنا ورقاء عن عبد الأعلى الثعلبيّ عن عبد الرحمن بن أبي ليلى</w:t>
        <w:br/>
      </w:r>
      <w:r>
        <w:rPr>
          <w:color w:val="000000"/>
          <w:rtl w:val="1"/>
        </w:rPr>
        <w:t xml:space="preserve">قَالَ: كُنْتُ مَعَ الْبَرَاءِ بْنِ عَازِبٍ، وَعُمَرُ بْنُ الْخَطَّابِ فِي الْبَقِيعِ يَنْظُرُ إِلَى الْهِلالِ، فَأَقْبَلَ رَاكِبٌ، فَتَلَقَّاهُ عُمَرُ  </w:t>
      </w:r>
      <w:r>
        <w:rPr>
          <w:color w:val="000000"/>
          <w:rtl w:val="1"/>
        </w:rPr>
        <w:t xml:space="preserve">فَقَالَ: مِنْ أَيْنَ جِئْتَ؟ فَقَالَ: مِنَ المَغْرِبِ. قَالَ: أَهْلَلْتَ؟ قَالَ: نَعَمْ. قَالَ عُمَرُ: اللهُ أَكْبَرُ، إِنَّمَا يَكْفِي الْمُسْلِمِينَ الرَّجُلُ.  </w:t>
      </w:r>
      <w:r>
        <w:rPr>
          <w:color w:val="000000"/>
          <w:rtl w:val="1"/>
        </w:rPr>
        <w:t xml:space="preserve">ثُمَّ قَامَ عُمَرُ فَتَوَضَّأَ، فَمَسَحَ عَلَى خُفَّيْهِ، ثُمَّ صَلَّى الْمَغْرِبَ، ثُمَّ قَالَ: هَكَذَا رَأَيْتُ رَسُولَ اللهِ صَلَّى اللهُ عَلَيْهِ وَسَلَّمَ صَنَعَ. </w:t>
      </w:r>
      <w:r>
        <w:rPr>
          <w:color w:val="000000"/>
          <w:rtl w:val="1"/>
        </w:rPr>
        <w:t xml:space="preserve">قَالَ أَبُو النَّضْرِ: وَعَلَيْهِ جُبَّةٌ ضَيِّقَةُ الْكُمَّيْنِ، فَأَخْرَجَ يَدَهُ مِنْ تَحْتِهَا وَمَسَحَ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