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252 — الرقم الفرعي: 99 — الرقم الأصلي: 252</w:t>
        <w:br/>
      </w:r>
      <w:r>
        <w:rPr>
          <w:rtl w:val="1"/>
        </w:rPr>
        <w:t xml:space="preserve"> حدثنا يحيى عن إسماعيل حدثنا عامر وحدثنا محمد بن عبيد حدثنا إسماعيل بن أبي خالد عن رجُل عن الشعبيّ</w:t>
        <w:br/>
      </w:r>
      <w:r>
        <w:rPr>
          <w:color w:val="000000"/>
          <w:rtl w:val="1"/>
        </w:rPr>
        <w:t xml:space="preserve">مَرَّ عُمَرُ بِطَلْحَةَ -فَذَكَرَ مَعْنَاهُ- قَالَ: مَرَّ عُمَرُ بِطَلْحَةَ فَرَآهُ مُهْتَمًّا، قَالَ: لَعَلَّكَ سَاءَكَ إِمَارَةُ ابْنِ عَمِّكَ -قَالَ: يَعْنِي أَبَا بَكْرٍ- فَقَالَ: لَا،  </w:t>
      </w:r>
      <w:r>
        <w:rPr>
          <w:color w:val="000000"/>
          <w:rtl w:val="1"/>
        </w:rPr>
        <w:t xml:space="preserve">وَلَكِنِّي سَمِعْتُ رَسُولَ اللهِ ﷺ، يَقُولُ: «إِنِّي لَأَعْلَمُ كَلِمَةً لَا يَقُولُهَا الرَّجُلُ عِنْدَ مَوْتِهِ إِلَّا كَانَتْ نُورًا فِي صَحِيفَتِهِ، أَوْ وَجَدَ لَهَا رَوْحًا عِنْدَ الْمَوْتِ».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