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وسلم:إذا رأيتم الهلال-كتاب الصوم-صحيح البخاري — رقم الحديث: 1910 — الرقم الفرعي: 99 — الرقم الأصلي: 1910</w:t>
        <w:br/>
      </w:r>
      <w:r>
        <w:rPr>
          <w:rtl w:val="1"/>
        </w:rPr>
        <w:t xml:space="preserve"> حدثنا أبو عاصم عن ابن جريج عن يحيى بن عبد الله بن صَيْفيّ عن عِكرمة بن عبد الرحمن عن أم سلمة رضي الله عنها</w:t>
        <w:br/>
      </w:r>
      <w:r>
        <w:rPr>
          <w:color w:val="FF0000"/>
          <w:rtl w:val="1"/>
        </w:rPr>
        <w:t xml:space="preserve">أنَّ النبيَّ ﷺ آلَى من نسائِه شهرًا،  </w:t>
      </w:r>
      <w:r>
        <w:rPr>
          <w:color w:val="FF0000"/>
          <w:rtl w:val="1"/>
        </w:rPr>
        <w:t xml:space="preserve">فلمّا مَضَى تسعةٌ وعشرونَ يومًا غَدَا أو راحَ،  </w:t>
      </w:r>
      <w:r>
        <w:rPr>
          <w:color w:val="FF0000"/>
          <w:rtl w:val="1"/>
        </w:rPr>
        <w:t xml:space="preserve">فقيلَ له: إنَّكَ حَلَفْتَ أنْ لا تَدْخُلَ شهرًا؟  </w:t>
      </w:r>
      <w:r>
        <w:rPr>
          <w:color w:val="FF0000"/>
          <w:rtl w:val="1"/>
        </w:rPr>
        <w:t xml:space="preserve">فقال: «إنَّ الشَّهرَ يكونُ تسعةً وعشرينَ يومًا». </w:t>
      </w:r>
    </w:p>
    <w:p>
      <w:pPr>
        <w:bidi w:val="1"/>
        <w:jc w:val="start"/>
      </w:pPr>
      <w:r>
        <w:rPr>
          <w:rtl w:val="1"/>
        </w:rPr>
        <w:t>الشرح: الدلالة: الإيلاء - التفريق عن طريق القضاء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