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غزوة خيبر-كتاب المغازي-صحيح البخاري — رقم الحديث: 4216 — الرقم الفرعي: 99 — الرقم الأصلي: 4216</w:t>
        <w:br/>
      </w:r>
      <w:r>
        <w:rPr>
          <w:rtl w:val="1"/>
        </w:rPr>
        <w:t xml:space="preserve"> حدثني يحيى بن قَزَعَة حدثنا مالك عن ابن شهاب عن عبد الله و الحسن ملاحظة ابنيّ محمد بن عليّ عن أبيهما عن  عليّ بن أبي طالب،رضي الله عنه</w:t>
        <w:br/>
      </w:r>
      <w:r>
        <w:rPr>
          <w:color w:val="FF0000"/>
          <w:rtl w:val="1"/>
        </w:rPr>
        <w:t xml:space="preserve">أنَّ رسولَ الله ﷺ نَهَى عن مُتْعةِ النِّساءِ يومَ خَيْبرَ،  </w:t>
      </w:r>
      <w:r>
        <w:rPr>
          <w:color w:val="FF0000"/>
          <w:rtl w:val="1"/>
        </w:rPr>
        <w:t xml:space="preserve">وعن أكْلِ الحُمُرِ الإنسِيّة. </w:t>
      </w:r>
    </w:p>
    <w:p>
      <w:pPr>
        <w:bidi w:val="1"/>
        <w:jc w:val="start"/>
      </w:pPr>
      <w:r>
        <w:rPr>
          <w:rtl w:val="1"/>
        </w:rPr>
        <w:t>الشرح: الدلالة: تحريم الحمر الأهلية ومتعة النساء في خيبر - غزوة خيبر</w:t>
      </w:r>
    </w:p>
    <w:p>
      <w:pPr>
        <w:bidi w:val="1"/>
        <w:jc w:val="start"/>
      </w:pPr>
      <w:r>
        <w:rPr>
          <w:rtl w:val="1"/>
        </w:rPr>
        <w:t>الشرح: الدلالة: ناسخ الحديث ومنسوخه - علوم متعلقة بالمتن</w:t>
      </w:r>
    </w:p>
    <w:p>
      <w:pPr>
        <w:bidi w:val="1"/>
        <w:jc w:val="start"/>
      </w:pPr>
      <w:r>
        <w:rPr>
          <w:rtl w:val="1"/>
        </w:rPr>
        <w:t>الشرح: الدلالة: نكاح المتعة - الأنكحة المنهي عنها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