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موت يوم الإثنين-كتاب الجنائز-صحيح البخاري — رقم الحديث: 1387 — الرقم الفرعي: 99 — الرقم الأصلي: 1387</w:t>
        <w:br/>
      </w:r>
      <w:r>
        <w:rPr>
          <w:rtl w:val="1"/>
        </w:rPr>
        <w:t xml:space="preserve"> حدثنا معلى بن أسد حدثنا وهيب عن هشام عن أبيه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دَخَلْتُ على أبي بكرٍ، رضي الله عنه، فقال: في كم كَفَّنتُمُ النّبيَّ ﷺ؟ قالت: في ثلاثةِ أثوابٍ بِيضٍ سَحُوليَّةٍ، ليس فيها قميصٌ ولا عِمامةٌ.  </w:t>
      </w:r>
      <w:r>
        <w:rPr>
          <w:color w:val="FF0000"/>
          <w:rtl w:val="1"/>
        </w:rPr>
        <w:t xml:space="preserve">وقال لها: في أيِّ يومٍ تُوُفِّيَ رسولُ الله ﷺ؟ قالت: يومَ الاثنَينِ،  </w:t>
      </w:r>
      <w:r>
        <w:rPr>
          <w:color w:val="000000"/>
          <w:rtl w:val="1"/>
        </w:rPr>
        <w:t xml:space="preserve">قال: فأيُّ يومٍ هذا؟ قالت: يومُ الاثنَينِ، قال: أرجُو فيما بيني وبينَ اللَّيلِ.  </w:t>
      </w:r>
      <w:r>
        <w:rPr>
          <w:color w:val="FF0000"/>
          <w:rtl w:val="1"/>
        </w:rPr>
        <w:t xml:space="preserve">فنَظَرَ إلى ثوبٍ عليه كان يُمَرَّضُ فيه به رَدْعٌ من زَعْفَرانٍ، فقال: اغسِلُوا ثوبي هذا وزِيدُوا عليه ثوبَينِ فكَفِّنوني فيها،  </w:t>
      </w:r>
      <w:r>
        <w:rPr>
          <w:color w:val="FF0000"/>
          <w:rtl w:val="1"/>
        </w:rPr>
        <w:t xml:space="preserve">قلتُ: إنَّ هذا خَلَقٌ، قال: إنَّ الحيَّ أحَقُّ بالجديدِ منَ الميِّتِ، إنَّما هو للمِهْلة.  </w:t>
      </w:r>
      <w:r>
        <w:rPr>
          <w:color w:val="000000"/>
          <w:rtl w:val="1"/>
        </w:rPr>
        <w:t xml:space="preserve">فلم يُتوَفَّ حتَّى أمسَى من ليلةِ الثُّلاثاءِ، ودُفِنَ قبلَ أنْ يُصبِح. </w:t>
      </w:r>
    </w:p>
    <w:p>
      <w:pPr>
        <w:bidi w:val="1"/>
        <w:jc w:val="start"/>
      </w:pPr>
      <w:r>
        <w:rPr>
          <w:rtl w:val="1"/>
        </w:rPr>
        <w:t>الشرح: الدلالة: رابعًا: قيمة ترشيد الاستهلاك في اللباس - قيم الاقتصاد في النفقة وترشيد الاستهلاك</w:t>
      </w:r>
    </w:p>
    <w:p>
      <w:pPr>
        <w:bidi w:val="1"/>
        <w:jc w:val="start"/>
      </w:pPr>
      <w:r>
        <w:rPr>
          <w:rtl w:val="1"/>
        </w:rPr>
        <w:t>الشرح: الدلالة: لحظة الفراق ووفاة النبي صلى الله عليه وسلم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جَهاز النبي صلى الله عليه وسلم وغسله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